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55C" w:rsidRPr="002F63EB" w:rsidRDefault="00D81458" w:rsidP="00DA0A39">
      <w:pPr>
        <w:spacing w:beforeLines="50" w:before="120" w:afterLines="50" w:after="120" w:line="360" w:lineRule="auto"/>
        <w:jc w:val="center"/>
        <w:rPr>
          <w:rFonts w:eastAsia="標楷體"/>
          <w:b/>
          <w:sz w:val="32"/>
          <w:szCs w:val="32"/>
        </w:rPr>
      </w:pPr>
      <w:r w:rsidRPr="00D81458">
        <w:rPr>
          <w:rFonts w:eastAsia="標楷體" w:hint="eastAsia"/>
          <w:b/>
          <w:sz w:val="32"/>
          <w:szCs w:val="32"/>
        </w:rPr>
        <w:t>（格式範例）</w:t>
      </w:r>
      <w:r w:rsidR="002F63EB" w:rsidRPr="002F63EB">
        <w:rPr>
          <w:rFonts w:eastAsia="標楷體" w:hint="eastAsia"/>
          <w:b/>
          <w:sz w:val="32"/>
          <w:szCs w:val="32"/>
        </w:rPr>
        <w:t>泥砂率定曲線之偏差修正</w:t>
      </w:r>
    </w:p>
    <w:tbl>
      <w:tblPr>
        <w:tblW w:w="0" w:type="auto"/>
        <w:jc w:val="center"/>
        <w:tblLook w:val="01E0" w:firstRow="1" w:lastRow="1" w:firstColumn="1" w:lastColumn="1" w:noHBand="0" w:noVBand="0"/>
      </w:tblPr>
      <w:tblGrid>
        <w:gridCol w:w="1134"/>
        <w:gridCol w:w="1134"/>
        <w:gridCol w:w="1134"/>
      </w:tblGrid>
      <w:tr w:rsidR="007E4B9C" w:rsidRPr="002F63EB" w:rsidTr="00174310">
        <w:trPr>
          <w:jc w:val="center"/>
        </w:trPr>
        <w:tc>
          <w:tcPr>
            <w:tcW w:w="1134" w:type="dxa"/>
          </w:tcPr>
          <w:p w:rsidR="007E4B9C" w:rsidRPr="002F63EB" w:rsidRDefault="002F63EB" w:rsidP="00DA0A39">
            <w:pPr>
              <w:spacing w:beforeLines="50" w:before="120" w:afterLines="100" w:after="240"/>
              <w:jc w:val="center"/>
              <w:rPr>
                <w:rFonts w:eastAsia="標楷體"/>
                <w:sz w:val="22"/>
                <w:szCs w:val="22"/>
              </w:rPr>
            </w:pPr>
            <w:r w:rsidRPr="002F63EB">
              <w:rPr>
                <w:rFonts w:eastAsia="標楷體" w:hint="eastAsia"/>
                <w:b/>
                <w:sz w:val="22"/>
                <w:szCs w:val="22"/>
              </w:rPr>
              <w:t>陳憲宗</w:t>
            </w:r>
            <w:r w:rsidR="007E4B9C" w:rsidRPr="002F63EB">
              <w:rPr>
                <w:rFonts w:eastAsia="標楷體"/>
                <w:sz w:val="22"/>
                <w:szCs w:val="22"/>
                <w:vertAlign w:val="superscript"/>
              </w:rPr>
              <w:t>1</w:t>
            </w:r>
            <w:r w:rsidR="00F97608">
              <w:rPr>
                <w:rFonts w:eastAsia="標楷體"/>
                <w:sz w:val="22"/>
                <w:szCs w:val="22"/>
              </w:rPr>
              <w:t>*</w:t>
            </w:r>
          </w:p>
        </w:tc>
        <w:tc>
          <w:tcPr>
            <w:tcW w:w="1134" w:type="dxa"/>
          </w:tcPr>
          <w:p w:rsidR="007E4B9C" w:rsidRPr="002F63EB" w:rsidRDefault="002F63EB" w:rsidP="00DA0A39">
            <w:pPr>
              <w:spacing w:beforeLines="50" w:before="120" w:afterLines="100" w:after="240"/>
              <w:jc w:val="center"/>
              <w:rPr>
                <w:rFonts w:eastAsia="標楷體"/>
                <w:sz w:val="22"/>
                <w:szCs w:val="22"/>
              </w:rPr>
            </w:pPr>
            <w:r w:rsidRPr="002F63EB">
              <w:rPr>
                <w:rFonts w:eastAsia="標楷體" w:hint="eastAsia"/>
                <w:b/>
                <w:sz w:val="22"/>
                <w:szCs w:val="22"/>
              </w:rPr>
              <w:t>莊永忠</w:t>
            </w:r>
            <w:r w:rsidRPr="002F63EB">
              <w:rPr>
                <w:rFonts w:eastAsia="標楷體" w:hint="eastAsia"/>
                <w:sz w:val="22"/>
                <w:szCs w:val="22"/>
                <w:vertAlign w:val="superscript"/>
              </w:rPr>
              <w:t>2</w:t>
            </w:r>
          </w:p>
        </w:tc>
        <w:tc>
          <w:tcPr>
            <w:tcW w:w="1134" w:type="dxa"/>
          </w:tcPr>
          <w:p w:rsidR="007E4B9C" w:rsidRPr="002F63EB" w:rsidRDefault="002F63EB" w:rsidP="00DA0A39">
            <w:pPr>
              <w:spacing w:beforeLines="50" w:before="120" w:afterLines="100" w:after="240"/>
              <w:jc w:val="center"/>
              <w:rPr>
                <w:rFonts w:eastAsia="標楷體"/>
                <w:sz w:val="22"/>
                <w:szCs w:val="22"/>
              </w:rPr>
            </w:pPr>
            <w:r w:rsidRPr="002F63EB">
              <w:rPr>
                <w:rFonts w:eastAsia="標楷體" w:hint="eastAsia"/>
                <w:b/>
                <w:sz w:val="22"/>
                <w:szCs w:val="22"/>
              </w:rPr>
              <w:t>謝敏政</w:t>
            </w:r>
            <w:r w:rsidRPr="002F63EB">
              <w:rPr>
                <w:rFonts w:eastAsia="標楷體" w:hint="eastAsia"/>
                <w:sz w:val="22"/>
                <w:szCs w:val="22"/>
                <w:vertAlign w:val="superscript"/>
              </w:rPr>
              <w:t>3</w:t>
            </w:r>
          </w:p>
        </w:tc>
      </w:tr>
    </w:tbl>
    <w:p w:rsidR="00D81458" w:rsidRPr="002F63EB" w:rsidRDefault="00D81458" w:rsidP="00D81458">
      <w:pPr>
        <w:ind w:leftChars="1100" w:left="2640"/>
        <w:rPr>
          <w:rFonts w:eastAsia="標楷體"/>
          <w:sz w:val="20"/>
          <w:szCs w:val="22"/>
        </w:rPr>
      </w:pPr>
      <w:r w:rsidRPr="002F63EB">
        <w:rPr>
          <w:rFonts w:eastAsia="標楷體"/>
          <w:sz w:val="20"/>
          <w:szCs w:val="22"/>
        </w:rPr>
        <w:t>1.</w:t>
      </w:r>
      <w:r w:rsidRPr="002F63EB">
        <w:rPr>
          <w:rFonts w:eastAsia="標楷體" w:hint="eastAsia"/>
          <w:sz w:val="20"/>
          <w:szCs w:val="22"/>
        </w:rPr>
        <w:t xml:space="preserve"> </w:t>
      </w:r>
      <w:r>
        <w:rPr>
          <w:rFonts w:eastAsia="標楷體" w:hint="eastAsia"/>
          <w:sz w:val="20"/>
          <w:szCs w:val="22"/>
        </w:rPr>
        <w:t>成功</w:t>
      </w:r>
      <w:r w:rsidRPr="002F63EB">
        <w:rPr>
          <w:rFonts w:eastAsia="標楷體" w:hint="eastAsia"/>
          <w:sz w:val="20"/>
          <w:szCs w:val="22"/>
        </w:rPr>
        <w:t>大學水利</w:t>
      </w:r>
      <w:r>
        <w:rPr>
          <w:rFonts w:eastAsia="標楷體" w:hint="eastAsia"/>
          <w:sz w:val="20"/>
          <w:szCs w:val="22"/>
        </w:rPr>
        <w:t>及海洋工程學系</w:t>
      </w:r>
      <w:r w:rsidRPr="002F63EB">
        <w:rPr>
          <w:rFonts w:eastAsia="標楷體" w:hint="eastAsia"/>
          <w:sz w:val="20"/>
          <w:szCs w:val="22"/>
        </w:rPr>
        <w:t>教授</w:t>
      </w:r>
    </w:p>
    <w:p w:rsidR="00D81458" w:rsidRPr="002F63EB" w:rsidRDefault="00D81458" w:rsidP="00D81458">
      <w:pPr>
        <w:ind w:leftChars="1100" w:left="2640"/>
        <w:rPr>
          <w:rFonts w:eastAsia="標楷體"/>
          <w:sz w:val="20"/>
          <w:szCs w:val="22"/>
        </w:rPr>
      </w:pPr>
      <w:r w:rsidRPr="002F63EB">
        <w:rPr>
          <w:rFonts w:eastAsia="標楷體"/>
          <w:sz w:val="20"/>
          <w:szCs w:val="22"/>
        </w:rPr>
        <w:t>2.</w:t>
      </w:r>
      <w:r w:rsidRPr="002F63EB">
        <w:rPr>
          <w:rFonts w:eastAsia="標楷體" w:hint="eastAsia"/>
          <w:sz w:val="20"/>
          <w:szCs w:val="22"/>
        </w:rPr>
        <w:t xml:space="preserve"> </w:t>
      </w:r>
      <w:r w:rsidRPr="002F63EB">
        <w:rPr>
          <w:rFonts w:eastAsia="標楷體" w:hint="eastAsia"/>
          <w:sz w:val="20"/>
          <w:szCs w:val="22"/>
        </w:rPr>
        <w:t>逢甲大學都市計畫與空間資訊學系副教授</w:t>
      </w:r>
      <w:r>
        <w:rPr>
          <w:rFonts w:ascii="標楷體" w:eastAsia="標楷體" w:hAnsi="標楷體" w:hint="eastAsia"/>
          <w:sz w:val="20"/>
          <w:szCs w:val="22"/>
        </w:rPr>
        <w:t>／</w:t>
      </w:r>
      <w:r>
        <w:rPr>
          <w:rFonts w:eastAsia="標楷體" w:hint="eastAsia"/>
          <w:sz w:val="20"/>
          <w:szCs w:val="22"/>
        </w:rPr>
        <w:t>主任</w:t>
      </w:r>
    </w:p>
    <w:p w:rsidR="00D81458" w:rsidRPr="002F63EB" w:rsidRDefault="00D81458" w:rsidP="00D81458">
      <w:pPr>
        <w:ind w:leftChars="1100" w:left="2640"/>
        <w:rPr>
          <w:rFonts w:eastAsia="標楷體"/>
          <w:sz w:val="20"/>
          <w:szCs w:val="22"/>
        </w:rPr>
      </w:pPr>
      <w:r w:rsidRPr="002F63EB">
        <w:rPr>
          <w:rFonts w:eastAsia="標楷體" w:hint="eastAsia"/>
          <w:sz w:val="20"/>
          <w:szCs w:val="22"/>
        </w:rPr>
        <w:t>3.</w:t>
      </w:r>
      <w:r w:rsidRPr="002F63EB">
        <w:rPr>
          <w:rFonts w:hint="eastAsia"/>
        </w:rPr>
        <w:t xml:space="preserve"> </w:t>
      </w:r>
      <w:r w:rsidRPr="002F63EB">
        <w:rPr>
          <w:rFonts w:eastAsia="標楷體" w:hint="eastAsia"/>
          <w:sz w:val="20"/>
          <w:szCs w:val="22"/>
        </w:rPr>
        <w:t>逢甲大學水利工程與資源保育學系碩士</w:t>
      </w:r>
    </w:p>
    <w:p w:rsidR="00D81458" w:rsidRDefault="00D81458" w:rsidP="00D81458">
      <w:pPr>
        <w:ind w:leftChars="1100" w:left="2640"/>
        <w:rPr>
          <w:rFonts w:eastAsia="標楷體"/>
          <w:sz w:val="20"/>
          <w:szCs w:val="22"/>
        </w:rPr>
      </w:pPr>
      <w:r w:rsidRPr="002F63EB">
        <w:rPr>
          <w:rFonts w:eastAsia="標楷體" w:hint="eastAsia"/>
          <w:sz w:val="20"/>
          <w:szCs w:val="22"/>
        </w:rPr>
        <w:t xml:space="preserve">* </w:t>
      </w:r>
      <w:r>
        <w:rPr>
          <w:rFonts w:eastAsia="標楷體" w:hint="eastAsia"/>
          <w:sz w:val="20"/>
          <w:szCs w:val="22"/>
        </w:rPr>
        <w:t>通訊作者，</w:t>
      </w:r>
      <w:r w:rsidRPr="002F63EB">
        <w:rPr>
          <w:rFonts w:eastAsia="標楷體" w:hint="eastAsia"/>
          <w:sz w:val="20"/>
          <w:szCs w:val="22"/>
        </w:rPr>
        <w:t>E</w:t>
      </w:r>
      <w:r w:rsidRPr="002F63EB">
        <w:rPr>
          <w:rFonts w:eastAsia="標楷體"/>
          <w:sz w:val="20"/>
          <w:szCs w:val="22"/>
        </w:rPr>
        <w:t>mail:</w:t>
      </w:r>
      <w:r w:rsidRPr="002F63EB">
        <w:rPr>
          <w:rFonts w:eastAsia="標楷體" w:hint="eastAsia"/>
          <w:sz w:val="20"/>
          <w:szCs w:val="22"/>
        </w:rPr>
        <w:t xml:space="preserve"> </w:t>
      </w:r>
      <w:hyperlink r:id="rId7" w:history="1">
        <w:r w:rsidRPr="00412CF8">
          <w:rPr>
            <w:rStyle w:val="ae"/>
            <w:rFonts w:eastAsia="標楷體" w:hint="eastAsia"/>
            <w:sz w:val="20"/>
            <w:szCs w:val="22"/>
          </w:rPr>
          <w:t>c</w:t>
        </w:r>
        <w:r w:rsidRPr="00412CF8">
          <w:rPr>
            <w:rStyle w:val="ae"/>
            <w:rFonts w:eastAsia="標楷體"/>
            <w:sz w:val="20"/>
            <w:szCs w:val="22"/>
          </w:rPr>
          <w:t>hen@gs.ncku.edu.tw</w:t>
        </w:r>
      </w:hyperlink>
    </w:p>
    <w:p w:rsidR="00F36720" w:rsidRPr="003C14C6" w:rsidRDefault="00F36720" w:rsidP="00DA0A39">
      <w:pPr>
        <w:spacing w:beforeLines="100" w:before="240" w:afterLines="50" w:after="120"/>
        <w:jc w:val="center"/>
        <w:rPr>
          <w:rFonts w:eastAsia="標楷體"/>
          <w:b/>
          <w:sz w:val="22"/>
          <w:szCs w:val="22"/>
        </w:rPr>
      </w:pPr>
      <w:r w:rsidRPr="003C14C6">
        <w:rPr>
          <w:rFonts w:eastAsia="標楷體"/>
          <w:b/>
          <w:sz w:val="22"/>
          <w:szCs w:val="22"/>
        </w:rPr>
        <w:t>摘要</w:t>
      </w:r>
    </w:p>
    <w:p w:rsidR="003C14C6" w:rsidRPr="003C14C6" w:rsidRDefault="003C14C6" w:rsidP="00B36744">
      <w:pPr>
        <w:spacing w:beforeLines="50" w:before="120" w:afterLines="50" w:after="120" w:line="360" w:lineRule="auto"/>
        <w:jc w:val="both"/>
        <w:rPr>
          <w:rFonts w:eastAsia="標楷體"/>
          <w:sz w:val="20"/>
          <w:szCs w:val="20"/>
        </w:rPr>
      </w:pPr>
      <w:r w:rsidRPr="003C14C6">
        <w:rPr>
          <w:rFonts w:eastAsia="標楷體" w:hint="eastAsia"/>
          <w:sz w:val="20"/>
          <w:szCs w:val="20"/>
        </w:rPr>
        <w:t>泥砂率定曲線為懸浮泥砂濃度與流量的數學關係，常以</w:t>
      </w:r>
      <w:proofErr w:type="gramStart"/>
      <w:r w:rsidRPr="003C14C6">
        <w:rPr>
          <w:rFonts w:eastAsia="標楷體" w:hint="eastAsia"/>
          <w:sz w:val="20"/>
          <w:szCs w:val="20"/>
        </w:rPr>
        <w:t>冪</w:t>
      </w:r>
      <w:proofErr w:type="gramEnd"/>
      <w:r w:rsidRPr="003C14C6">
        <w:rPr>
          <w:rFonts w:eastAsia="標楷體" w:hint="eastAsia"/>
          <w:sz w:val="20"/>
          <w:szCs w:val="20"/>
        </w:rPr>
        <w:t>函數型式來描述。建立</w:t>
      </w:r>
      <w:proofErr w:type="gramStart"/>
      <w:r w:rsidRPr="003C14C6">
        <w:rPr>
          <w:rFonts w:eastAsia="標楷體" w:hint="eastAsia"/>
          <w:sz w:val="20"/>
          <w:szCs w:val="20"/>
        </w:rPr>
        <w:t>冪</w:t>
      </w:r>
      <w:proofErr w:type="gramEnd"/>
      <w:r w:rsidRPr="003C14C6">
        <w:rPr>
          <w:rFonts w:eastAsia="標楷體" w:hint="eastAsia"/>
          <w:sz w:val="20"/>
          <w:szCs w:val="20"/>
        </w:rPr>
        <w:t>函數關係曲線時常</w:t>
      </w:r>
      <w:proofErr w:type="gramStart"/>
      <w:r w:rsidRPr="003C14C6">
        <w:rPr>
          <w:rFonts w:eastAsia="標楷體" w:hint="eastAsia"/>
          <w:sz w:val="20"/>
          <w:szCs w:val="20"/>
        </w:rPr>
        <w:t>採</w:t>
      </w:r>
      <w:proofErr w:type="gramEnd"/>
      <w:r w:rsidRPr="003C14C6">
        <w:rPr>
          <w:rFonts w:eastAsia="標楷體" w:hint="eastAsia"/>
          <w:sz w:val="20"/>
          <w:szCs w:val="20"/>
        </w:rPr>
        <w:t>對數轉換將關係曲線轉換成線性，於線性型式下求解參數後再還原轉換為</w:t>
      </w:r>
      <w:proofErr w:type="gramStart"/>
      <w:r w:rsidRPr="003C14C6">
        <w:rPr>
          <w:rFonts w:eastAsia="標楷體" w:hint="eastAsia"/>
          <w:sz w:val="20"/>
          <w:szCs w:val="20"/>
        </w:rPr>
        <w:t>冪</w:t>
      </w:r>
      <w:proofErr w:type="gramEnd"/>
      <w:r w:rsidRPr="003C14C6">
        <w:rPr>
          <w:rFonts w:eastAsia="標楷體" w:hint="eastAsia"/>
          <w:sz w:val="20"/>
          <w:szCs w:val="20"/>
        </w:rPr>
        <w:t>函數型式。而</w:t>
      </w:r>
      <w:proofErr w:type="gramStart"/>
      <w:r w:rsidRPr="003C14C6">
        <w:rPr>
          <w:rFonts w:eastAsia="標楷體" w:hint="eastAsia"/>
          <w:sz w:val="20"/>
          <w:szCs w:val="20"/>
        </w:rPr>
        <w:t>冪</w:t>
      </w:r>
      <w:proofErr w:type="gramEnd"/>
      <w:r w:rsidRPr="003C14C6">
        <w:rPr>
          <w:rFonts w:eastAsia="標楷體" w:hint="eastAsia"/>
          <w:sz w:val="20"/>
          <w:szCs w:val="20"/>
        </w:rPr>
        <w:t>函數關係曲線經對數轉換求解再還原時，會衍生出</w:t>
      </w:r>
      <w:proofErr w:type="gramStart"/>
      <w:r w:rsidRPr="003C14C6">
        <w:rPr>
          <w:rFonts w:eastAsia="標楷體" w:hint="eastAsia"/>
          <w:sz w:val="20"/>
          <w:szCs w:val="20"/>
        </w:rPr>
        <w:t>一</w:t>
      </w:r>
      <w:proofErr w:type="gramEnd"/>
      <w:r w:rsidRPr="003C14C6">
        <w:rPr>
          <w:rFonts w:eastAsia="標楷體" w:hint="eastAsia"/>
          <w:sz w:val="20"/>
          <w:szCs w:val="20"/>
        </w:rPr>
        <w:t>低估偏差，故本研究採用二種修正模式降低此偏差的影響，並計算集水區歷年泥砂產量及沖蝕深度。本研究以烏溪流域和高屏溪流域為例，探討各</w:t>
      </w:r>
      <w:proofErr w:type="gramStart"/>
      <w:r w:rsidRPr="003C14C6">
        <w:rPr>
          <w:rFonts w:eastAsia="標楷體" w:hint="eastAsia"/>
          <w:sz w:val="20"/>
          <w:szCs w:val="20"/>
        </w:rPr>
        <w:t>測站泥砂</w:t>
      </w:r>
      <w:proofErr w:type="gramEnd"/>
      <w:r w:rsidRPr="003C14C6">
        <w:rPr>
          <w:rFonts w:eastAsia="標楷體" w:hint="eastAsia"/>
          <w:sz w:val="20"/>
          <w:szCs w:val="20"/>
        </w:rPr>
        <w:t>率定曲線的</w:t>
      </w:r>
      <w:proofErr w:type="gramStart"/>
      <w:r w:rsidRPr="003C14C6">
        <w:rPr>
          <w:rFonts w:eastAsia="標楷體" w:hint="eastAsia"/>
          <w:sz w:val="20"/>
          <w:szCs w:val="20"/>
        </w:rPr>
        <w:t>冪</w:t>
      </w:r>
      <w:proofErr w:type="gramEnd"/>
      <w:r w:rsidRPr="003C14C6">
        <w:rPr>
          <w:rFonts w:eastAsia="標楷體" w:hint="eastAsia"/>
          <w:sz w:val="20"/>
          <w:szCs w:val="20"/>
        </w:rPr>
        <w:t>函數型式及修正模式的</w:t>
      </w:r>
      <w:proofErr w:type="gramStart"/>
      <w:r w:rsidRPr="003C14C6">
        <w:rPr>
          <w:rFonts w:eastAsia="標楷體" w:hint="eastAsia"/>
          <w:sz w:val="20"/>
          <w:szCs w:val="20"/>
        </w:rPr>
        <w:t>泥砂推估量</w:t>
      </w:r>
      <w:proofErr w:type="gramEnd"/>
      <w:r w:rsidRPr="003C14C6">
        <w:rPr>
          <w:rFonts w:eastAsia="標楷體" w:hint="eastAsia"/>
          <w:sz w:val="20"/>
          <w:szCs w:val="20"/>
        </w:rPr>
        <w:t>，結果顯示修正模式整體而言較</w:t>
      </w:r>
      <w:proofErr w:type="gramStart"/>
      <w:r w:rsidRPr="003C14C6">
        <w:rPr>
          <w:rFonts w:eastAsia="標楷體" w:hint="eastAsia"/>
          <w:sz w:val="20"/>
          <w:szCs w:val="20"/>
        </w:rPr>
        <w:t>冪</w:t>
      </w:r>
      <w:proofErr w:type="gramEnd"/>
      <w:r w:rsidRPr="003C14C6">
        <w:rPr>
          <w:rFonts w:eastAsia="標楷體" w:hint="eastAsia"/>
          <w:sz w:val="20"/>
          <w:szCs w:val="20"/>
        </w:rPr>
        <w:t>函數型式有更佳的估計。本研究</w:t>
      </w:r>
      <w:proofErr w:type="gramStart"/>
      <w:r w:rsidRPr="003C14C6">
        <w:rPr>
          <w:rFonts w:eastAsia="標楷體" w:hint="eastAsia"/>
          <w:sz w:val="20"/>
          <w:szCs w:val="20"/>
        </w:rPr>
        <w:t>進一步將泥砂</w:t>
      </w:r>
      <w:proofErr w:type="gramEnd"/>
      <w:r w:rsidRPr="003C14C6">
        <w:rPr>
          <w:rFonts w:eastAsia="標楷體" w:hint="eastAsia"/>
          <w:sz w:val="20"/>
          <w:szCs w:val="20"/>
        </w:rPr>
        <w:t>量率定曲線修正模式應用於推估集水區平均沖蝕深度，得到烏溪流域的年平均沖蝕深度介於</w:t>
      </w:r>
      <w:r w:rsidRPr="003C14C6">
        <w:rPr>
          <w:rFonts w:eastAsia="標楷體" w:hint="eastAsia"/>
          <w:sz w:val="20"/>
          <w:szCs w:val="20"/>
        </w:rPr>
        <w:t>0.3</w:t>
      </w:r>
      <w:r w:rsidRPr="003C14C6">
        <w:rPr>
          <w:rFonts w:eastAsia="標楷體" w:hint="eastAsia"/>
          <w:sz w:val="20"/>
          <w:szCs w:val="20"/>
        </w:rPr>
        <w:t>毫米至</w:t>
      </w:r>
      <w:r w:rsidRPr="003C14C6">
        <w:rPr>
          <w:rFonts w:eastAsia="標楷體" w:hint="eastAsia"/>
          <w:sz w:val="20"/>
          <w:szCs w:val="20"/>
        </w:rPr>
        <w:t>5.0</w:t>
      </w:r>
      <w:r w:rsidRPr="003C14C6">
        <w:rPr>
          <w:rFonts w:eastAsia="標楷體" w:hint="eastAsia"/>
          <w:sz w:val="20"/>
          <w:szCs w:val="20"/>
        </w:rPr>
        <w:t>毫米</w:t>
      </w:r>
      <w:proofErr w:type="gramStart"/>
      <w:r w:rsidRPr="003C14C6">
        <w:rPr>
          <w:rFonts w:eastAsia="標楷體" w:hint="eastAsia"/>
          <w:sz w:val="20"/>
          <w:szCs w:val="20"/>
        </w:rPr>
        <w:t>之間，</w:t>
      </w:r>
      <w:proofErr w:type="gramEnd"/>
      <w:r w:rsidRPr="003C14C6">
        <w:rPr>
          <w:rFonts w:eastAsia="標楷體" w:hint="eastAsia"/>
          <w:sz w:val="20"/>
          <w:szCs w:val="20"/>
        </w:rPr>
        <w:t>而高屏溪流域的年平均沖蝕深度則介於</w:t>
      </w:r>
      <w:r w:rsidRPr="003C14C6">
        <w:rPr>
          <w:rFonts w:eastAsia="標楷體" w:hint="eastAsia"/>
          <w:sz w:val="20"/>
          <w:szCs w:val="20"/>
        </w:rPr>
        <w:t>0.7</w:t>
      </w:r>
      <w:r w:rsidRPr="003C14C6">
        <w:rPr>
          <w:rFonts w:eastAsia="標楷體" w:hint="eastAsia"/>
          <w:sz w:val="20"/>
          <w:szCs w:val="20"/>
        </w:rPr>
        <w:t>毫米至</w:t>
      </w:r>
      <w:r w:rsidRPr="003C14C6">
        <w:rPr>
          <w:rFonts w:eastAsia="標楷體" w:hint="eastAsia"/>
          <w:sz w:val="20"/>
          <w:szCs w:val="20"/>
        </w:rPr>
        <w:t>5.3</w:t>
      </w:r>
      <w:r w:rsidRPr="003C14C6">
        <w:rPr>
          <w:rFonts w:eastAsia="標楷體" w:hint="eastAsia"/>
          <w:sz w:val="20"/>
          <w:szCs w:val="20"/>
        </w:rPr>
        <w:t>毫米之間。</w:t>
      </w:r>
    </w:p>
    <w:p w:rsidR="003C14C6" w:rsidRPr="003C14C6" w:rsidRDefault="003C14C6" w:rsidP="00DA0A39">
      <w:pPr>
        <w:spacing w:beforeLines="50" w:before="120" w:afterLines="50" w:after="120" w:line="360" w:lineRule="auto"/>
        <w:jc w:val="both"/>
        <w:rPr>
          <w:rFonts w:eastAsia="標楷體"/>
          <w:sz w:val="20"/>
          <w:szCs w:val="20"/>
        </w:rPr>
      </w:pPr>
      <w:r w:rsidRPr="003C14C6">
        <w:rPr>
          <w:rFonts w:eastAsia="標楷體" w:hint="eastAsia"/>
          <w:sz w:val="20"/>
          <w:szCs w:val="20"/>
        </w:rPr>
        <w:t>關鍵字：泥砂率定曲線、偏差修正、集水區沖蝕深度</w:t>
      </w:r>
    </w:p>
    <w:p w:rsidR="00925316" w:rsidRPr="00925316" w:rsidRDefault="00925316" w:rsidP="00DA0A39">
      <w:pPr>
        <w:spacing w:beforeLines="150" w:before="360" w:afterLines="50" w:after="120" w:line="360" w:lineRule="auto"/>
        <w:jc w:val="center"/>
        <w:rPr>
          <w:rFonts w:eastAsia="標楷體"/>
          <w:b/>
          <w:sz w:val="32"/>
          <w:szCs w:val="32"/>
        </w:rPr>
      </w:pPr>
      <w:r w:rsidRPr="00925316">
        <w:rPr>
          <w:rFonts w:eastAsia="標楷體"/>
          <w:b/>
          <w:sz w:val="32"/>
          <w:szCs w:val="32"/>
        </w:rPr>
        <w:t>Bias Correction of Sediment Rating Curve</w:t>
      </w:r>
    </w:p>
    <w:tbl>
      <w:tblPr>
        <w:tblW w:w="0" w:type="auto"/>
        <w:jc w:val="center"/>
        <w:tblLook w:val="01E0" w:firstRow="1" w:lastRow="1" w:firstColumn="1" w:lastColumn="1" w:noHBand="0" w:noVBand="0"/>
      </w:tblPr>
      <w:tblGrid>
        <w:gridCol w:w="2268"/>
        <w:gridCol w:w="2269"/>
        <w:gridCol w:w="2269"/>
      </w:tblGrid>
      <w:tr w:rsidR="00BA0682" w:rsidRPr="00CC25CE" w:rsidTr="00CC25CE">
        <w:trPr>
          <w:jc w:val="center"/>
        </w:trPr>
        <w:tc>
          <w:tcPr>
            <w:tcW w:w="2268" w:type="dxa"/>
            <w:tcMar>
              <w:left w:w="28" w:type="dxa"/>
              <w:right w:w="28" w:type="dxa"/>
            </w:tcMar>
          </w:tcPr>
          <w:p w:rsidR="00BA0682" w:rsidRPr="00CC25CE" w:rsidRDefault="00CC25CE" w:rsidP="00DA0A39">
            <w:pPr>
              <w:spacing w:beforeLines="50" w:before="120" w:afterLines="100" w:after="240"/>
              <w:jc w:val="center"/>
              <w:rPr>
                <w:rFonts w:eastAsia="標楷體"/>
                <w:sz w:val="22"/>
                <w:szCs w:val="22"/>
              </w:rPr>
            </w:pPr>
            <w:proofErr w:type="spellStart"/>
            <w:r w:rsidRPr="00CC25CE">
              <w:rPr>
                <w:rFonts w:eastAsia="標楷體"/>
                <w:sz w:val="22"/>
                <w:szCs w:val="22"/>
              </w:rPr>
              <w:t>Shien-Tsung</w:t>
            </w:r>
            <w:proofErr w:type="spellEnd"/>
            <w:r w:rsidRPr="00CC25CE">
              <w:rPr>
                <w:rFonts w:eastAsia="標楷體"/>
                <w:sz w:val="22"/>
                <w:szCs w:val="22"/>
              </w:rPr>
              <w:t xml:space="preserve"> Chen </w:t>
            </w:r>
            <w:r w:rsidR="00BA0682" w:rsidRPr="00CC25CE">
              <w:rPr>
                <w:rFonts w:eastAsia="標楷體"/>
                <w:sz w:val="22"/>
                <w:szCs w:val="22"/>
                <w:vertAlign w:val="superscript"/>
              </w:rPr>
              <w:t>1</w:t>
            </w:r>
            <w:r w:rsidR="00F97608">
              <w:rPr>
                <w:rFonts w:eastAsia="標楷體"/>
                <w:sz w:val="22"/>
                <w:szCs w:val="22"/>
              </w:rPr>
              <w:t>*</w:t>
            </w:r>
            <w:bookmarkStart w:id="0" w:name="_GoBack"/>
            <w:bookmarkEnd w:id="0"/>
          </w:p>
        </w:tc>
        <w:tc>
          <w:tcPr>
            <w:tcW w:w="2269" w:type="dxa"/>
            <w:tcMar>
              <w:left w:w="28" w:type="dxa"/>
              <w:right w:w="28" w:type="dxa"/>
            </w:tcMar>
          </w:tcPr>
          <w:p w:rsidR="00BA0682" w:rsidRPr="00CC25CE" w:rsidRDefault="00CC25CE" w:rsidP="00DA0A39">
            <w:pPr>
              <w:spacing w:beforeLines="50" w:before="120" w:afterLines="100" w:after="240"/>
              <w:jc w:val="center"/>
              <w:rPr>
                <w:rFonts w:eastAsia="標楷體"/>
                <w:sz w:val="22"/>
                <w:szCs w:val="22"/>
              </w:rPr>
            </w:pPr>
            <w:r w:rsidRPr="00CC25CE">
              <w:rPr>
                <w:rFonts w:eastAsiaTheme="minorEastAsia"/>
                <w:sz w:val="22"/>
                <w:szCs w:val="22"/>
              </w:rPr>
              <w:t>Yung-Chung Chuang</w:t>
            </w:r>
            <w:r w:rsidRPr="00CC25CE">
              <w:rPr>
                <w:rFonts w:eastAsia="標楷體"/>
                <w:sz w:val="22"/>
                <w:szCs w:val="22"/>
                <w:vertAlign w:val="superscript"/>
              </w:rPr>
              <w:t xml:space="preserve"> 2</w:t>
            </w:r>
          </w:p>
        </w:tc>
        <w:tc>
          <w:tcPr>
            <w:tcW w:w="2269" w:type="dxa"/>
            <w:tcMar>
              <w:left w:w="28" w:type="dxa"/>
              <w:right w:w="28" w:type="dxa"/>
            </w:tcMar>
          </w:tcPr>
          <w:p w:rsidR="00BA0682" w:rsidRPr="00CC25CE" w:rsidRDefault="00CC25CE" w:rsidP="00DA0A39">
            <w:pPr>
              <w:spacing w:beforeLines="50" w:before="120" w:afterLines="100" w:after="240"/>
              <w:jc w:val="center"/>
              <w:rPr>
                <w:rFonts w:eastAsia="標楷體"/>
                <w:sz w:val="22"/>
                <w:szCs w:val="22"/>
              </w:rPr>
            </w:pPr>
            <w:r w:rsidRPr="00CC25CE">
              <w:rPr>
                <w:rFonts w:eastAsiaTheme="minorEastAsia"/>
                <w:sz w:val="22"/>
                <w:szCs w:val="22"/>
              </w:rPr>
              <w:t>Min-Cheng Hsieh</w:t>
            </w:r>
            <w:r w:rsidRPr="00CC25CE">
              <w:rPr>
                <w:rFonts w:eastAsia="標楷體"/>
                <w:sz w:val="22"/>
                <w:szCs w:val="22"/>
                <w:vertAlign w:val="superscript"/>
              </w:rPr>
              <w:t xml:space="preserve"> 3</w:t>
            </w:r>
          </w:p>
        </w:tc>
      </w:tr>
    </w:tbl>
    <w:p w:rsidR="00CC25CE" w:rsidRPr="00CC25CE" w:rsidRDefault="00EA7424" w:rsidP="00CC25CE">
      <w:pPr>
        <w:ind w:leftChars="295" w:left="708"/>
        <w:rPr>
          <w:rFonts w:eastAsia="標楷體"/>
          <w:sz w:val="20"/>
          <w:szCs w:val="22"/>
        </w:rPr>
      </w:pPr>
      <w:r w:rsidRPr="00CC25CE">
        <w:rPr>
          <w:rFonts w:eastAsia="標楷體"/>
          <w:sz w:val="20"/>
          <w:szCs w:val="22"/>
        </w:rPr>
        <w:t>1.</w:t>
      </w:r>
      <w:r w:rsidR="00CC25CE" w:rsidRPr="00CC25CE">
        <w:rPr>
          <w:rFonts w:eastAsia="標楷體"/>
          <w:sz w:val="20"/>
          <w:szCs w:val="22"/>
        </w:rPr>
        <w:t xml:space="preserve"> Professor</w:t>
      </w:r>
      <w:r w:rsidR="00CC25CE" w:rsidRPr="00CC25CE">
        <w:rPr>
          <w:rFonts w:eastAsia="標楷體" w:hint="eastAsia"/>
          <w:sz w:val="20"/>
          <w:szCs w:val="22"/>
        </w:rPr>
        <w:t xml:space="preserve">, </w:t>
      </w:r>
      <w:r w:rsidR="00CC25CE" w:rsidRPr="00CC25CE">
        <w:rPr>
          <w:rFonts w:eastAsia="標楷體"/>
          <w:sz w:val="20"/>
          <w:szCs w:val="22"/>
        </w:rPr>
        <w:t>Department of</w:t>
      </w:r>
      <w:r w:rsidR="00B36744">
        <w:rPr>
          <w:rFonts w:eastAsia="標楷體"/>
          <w:sz w:val="20"/>
          <w:szCs w:val="22"/>
        </w:rPr>
        <w:t xml:space="preserve"> Hydraulic and Ocean Engineering</w:t>
      </w:r>
      <w:r w:rsidR="00CC25CE" w:rsidRPr="00CC25CE">
        <w:rPr>
          <w:rFonts w:eastAsia="標楷體" w:hint="eastAsia"/>
          <w:sz w:val="20"/>
          <w:szCs w:val="22"/>
        </w:rPr>
        <w:t xml:space="preserve">, </w:t>
      </w:r>
      <w:r w:rsidR="00B36744">
        <w:rPr>
          <w:rFonts w:eastAsia="標楷體"/>
          <w:sz w:val="20"/>
          <w:szCs w:val="22"/>
        </w:rPr>
        <w:t>National Cheng Kung</w:t>
      </w:r>
      <w:r w:rsidR="00CC25CE" w:rsidRPr="00CC25CE">
        <w:rPr>
          <w:rFonts w:eastAsia="標楷體"/>
          <w:sz w:val="20"/>
          <w:szCs w:val="22"/>
        </w:rPr>
        <w:t xml:space="preserve"> University</w:t>
      </w:r>
    </w:p>
    <w:p w:rsidR="00CC25CE" w:rsidRPr="00CC25CE" w:rsidRDefault="00CC25CE" w:rsidP="00CC25CE">
      <w:pPr>
        <w:ind w:leftChars="295" w:left="708"/>
        <w:rPr>
          <w:rFonts w:eastAsia="標楷體"/>
          <w:sz w:val="20"/>
          <w:szCs w:val="22"/>
        </w:rPr>
      </w:pPr>
      <w:r w:rsidRPr="00CC25CE">
        <w:rPr>
          <w:rFonts w:eastAsia="標楷體" w:hint="eastAsia"/>
          <w:sz w:val="20"/>
          <w:szCs w:val="22"/>
        </w:rPr>
        <w:t xml:space="preserve">2. </w:t>
      </w:r>
      <w:r w:rsidR="00B36744" w:rsidRPr="00CC25CE">
        <w:rPr>
          <w:rFonts w:eastAsia="標楷體"/>
          <w:sz w:val="20"/>
          <w:szCs w:val="22"/>
        </w:rPr>
        <w:t>Associate Professor</w:t>
      </w:r>
      <w:r w:rsidRPr="00CC25CE">
        <w:rPr>
          <w:rFonts w:eastAsia="標楷體" w:hint="eastAsia"/>
          <w:sz w:val="20"/>
          <w:szCs w:val="22"/>
        </w:rPr>
        <w:t xml:space="preserve">, </w:t>
      </w:r>
      <w:r w:rsidRPr="00CC25CE">
        <w:rPr>
          <w:rFonts w:eastAsia="標楷體"/>
          <w:sz w:val="20"/>
          <w:szCs w:val="22"/>
        </w:rPr>
        <w:t xml:space="preserve">Department of </w:t>
      </w:r>
      <w:r>
        <w:rPr>
          <w:rFonts w:eastAsia="標楷體" w:hint="eastAsia"/>
          <w:sz w:val="20"/>
          <w:szCs w:val="22"/>
        </w:rPr>
        <w:t>Urban Planning and Spatial Information</w:t>
      </w:r>
      <w:r w:rsidRPr="00CC25CE">
        <w:rPr>
          <w:rFonts w:eastAsia="標楷體" w:hint="eastAsia"/>
          <w:sz w:val="20"/>
          <w:szCs w:val="22"/>
        </w:rPr>
        <w:t xml:space="preserve">, </w:t>
      </w:r>
      <w:r w:rsidRPr="00CC25CE">
        <w:rPr>
          <w:rFonts w:eastAsia="標楷體"/>
          <w:sz w:val="20"/>
          <w:szCs w:val="22"/>
        </w:rPr>
        <w:t>Feng Chia University</w:t>
      </w:r>
    </w:p>
    <w:p w:rsidR="00EA7424" w:rsidRPr="00CC25CE" w:rsidRDefault="00CC25CE" w:rsidP="00CC25CE">
      <w:pPr>
        <w:ind w:leftChars="295" w:left="708"/>
        <w:rPr>
          <w:rFonts w:eastAsia="標楷體"/>
          <w:sz w:val="20"/>
          <w:szCs w:val="22"/>
        </w:rPr>
      </w:pPr>
      <w:r w:rsidRPr="00CC25CE">
        <w:rPr>
          <w:rFonts w:eastAsia="標楷體" w:hint="eastAsia"/>
          <w:sz w:val="20"/>
          <w:szCs w:val="22"/>
        </w:rPr>
        <w:t xml:space="preserve">3. </w:t>
      </w:r>
      <w:r w:rsidR="00EA7424" w:rsidRPr="00CC25CE">
        <w:rPr>
          <w:rFonts w:eastAsia="標楷體"/>
          <w:sz w:val="20"/>
          <w:szCs w:val="22"/>
        </w:rPr>
        <w:t>M</w:t>
      </w:r>
      <w:r w:rsidR="00244976" w:rsidRPr="00CC25CE">
        <w:rPr>
          <w:rFonts w:eastAsia="標楷體"/>
          <w:sz w:val="20"/>
          <w:szCs w:val="22"/>
        </w:rPr>
        <w:t xml:space="preserve">aster, </w:t>
      </w:r>
      <w:r w:rsidRPr="00CC25CE">
        <w:rPr>
          <w:rFonts w:eastAsia="標楷體"/>
          <w:sz w:val="20"/>
          <w:szCs w:val="22"/>
        </w:rPr>
        <w:t>Department of Water Resources Engineering and Conservation</w:t>
      </w:r>
      <w:r w:rsidRPr="00CC25CE">
        <w:rPr>
          <w:rFonts w:eastAsia="標楷體" w:hint="eastAsia"/>
          <w:sz w:val="20"/>
          <w:szCs w:val="22"/>
        </w:rPr>
        <w:t xml:space="preserve">, </w:t>
      </w:r>
      <w:r w:rsidRPr="00CC25CE">
        <w:rPr>
          <w:rFonts w:eastAsia="標楷體"/>
          <w:sz w:val="20"/>
          <w:szCs w:val="22"/>
        </w:rPr>
        <w:t>Feng Chia University</w:t>
      </w:r>
    </w:p>
    <w:p w:rsidR="00EA7424" w:rsidRPr="00CC25CE" w:rsidRDefault="00EA7424" w:rsidP="00244976">
      <w:pPr>
        <w:ind w:leftChars="295" w:left="708"/>
        <w:rPr>
          <w:rFonts w:eastAsia="標楷體"/>
          <w:sz w:val="20"/>
          <w:szCs w:val="22"/>
        </w:rPr>
      </w:pPr>
      <w:r w:rsidRPr="00CC25CE">
        <w:rPr>
          <w:rFonts w:eastAsia="標楷體" w:hint="eastAsia"/>
          <w:sz w:val="20"/>
          <w:szCs w:val="22"/>
        </w:rPr>
        <w:t>*</w:t>
      </w:r>
      <w:r w:rsidR="00CC25CE" w:rsidRPr="00CC25CE">
        <w:rPr>
          <w:rFonts w:eastAsia="標楷體" w:hint="eastAsia"/>
          <w:sz w:val="20"/>
          <w:szCs w:val="22"/>
        </w:rPr>
        <w:t xml:space="preserve"> </w:t>
      </w:r>
      <w:r w:rsidR="00B36744">
        <w:rPr>
          <w:rFonts w:eastAsia="標楷體" w:hint="eastAsia"/>
          <w:sz w:val="20"/>
          <w:szCs w:val="22"/>
        </w:rPr>
        <w:t>Co</w:t>
      </w:r>
      <w:r w:rsidR="00B36744">
        <w:rPr>
          <w:rFonts w:eastAsia="標楷體"/>
          <w:sz w:val="20"/>
          <w:szCs w:val="22"/>
        </w:rPr>
        <w:t>rresponding Author</w:t>
      </w:r>
      <w:r w:rsidR="00244976" w:rsidRPr="00CC25CE">
        <w:rPr>
          <w:rFonts w:eastAsia="標楷體"/>
          <w:sz w:val="20"/>
          <w:szCs w:val="22"/>
        </w:rPr>
        <w:t xml:space="preserve">, </w:t>
      </w:r>
      <w:r w:rsidR="00244976" w:rsidRPr="00CC25CE">
        <w:rPr>
          <w:rFonts w:eastAsia="標楷體" w:hint="eastAsia"/>
          <w:sz w:val="20"/>
          <w:szCs w:val="22"/>
        </w:rPr>
        <w:t>E</w:t>
      </w:r>
      <w:r w:rsidR="00244976" w:rsidRPr="00CC25CE">
        <w:rPr>
          <w:rFonts w:eastAsia="標楷體"/>
          <w:sz w:val="20"/>
          <w:szCs w:val="22"/>
        </w:rPr>
        <w:t xml:space="preserve">mail: </w:t>
      </w:r>
      <w:hyperlink r:id="rId8" w:history="1">
        <w:r w:rsidR="00CC25CE" w:rsidRPr="00CC25CE">
          <w:rPr>
            <w:rStyle w:val="ae"/>
            <w:rFonts w:eastAsia="標楷體" w:hint="eastAsia"/>
            <w:sz w:val="20"/>
            <w:szCs w:val="22"/>
          </w:rPr>
          <w:t>stchen@fcu.edu.tw</w:t>
        </w:r>
      </w:hyperlink>
    </w:p>
    <w:p w:rsidR="00D24F72" w:rsidRPr="00F34376" w:rsidRDefault="003532F7" w:rsidP="00DA0A39">
      <w:pPr>
        <w:spacing w:beforeLines="100" w:before="240" w:afterLines="50" w:after="120"/>
        <w:jc w:val="center"/>
        <w:rPr>
          <w:rFonts w:eastAsia="標楷體"/>
          <w:b/>
          <w:sz w:val="22"/>
          <w:szCs w:val="22"/>
        </w:rPr>
      </w:pPr>
      <w:r w:rsidRPr="00F34376">
        <w:rPr>
          <w:rFonts w:eastAsia="標楷體"/>
          <w:b/>
          <w:sz w:val="22"/>
          <w:szCs w:val="22"/>
        </w:rPr>
        <w:t>Abstract</w:t>
      </w:r>
    </w:p>
    <w:p w:rsidR="00AC7638" w:rsidRPr="00AC7638" w:rsidRDefault="00AC7638" w:rsidP="00B36744">
      <w:pPr>
        <w:spacing w:beforeLines="50" w:before="120" w:afterLines="50" w:after="120" w:line="360" w:lineRule="auto"/>
        <w:jc w:val="both"/>
        <w:rPr>
          <w:rFonts w:eastAsia="標楷體"/>
          <w:sz w:val="20"/>
          <w:szCs w:val="20"/>
        </w:rPr>
      </w:pPr>
      <w:r w:rsidRPr="00AC7638">
        <w:rPr>
          <w:rFonts w:eastAsia="標楷體"/>
          <w:sz w:val="20"/>
          <w:szCs w:val="20"/>
        </w:rPr>
        <w:t xml:space="preserve">The discharge-sediment rating curve is usually fitted by a power function that transforms the discharge into the sediment concentration or yield. To derive the power function, the discharge and sediment data are taken logarithm so that the power function can be fitted in the form of a linear function. The linear function derived by the least squared method is statistically unbiased. But the </w:t>
      </w:r>
      <w:proofErr w:type="spellStart"/>
      <w:r w:rsidRPr="00AC7638">
        <w:rPr>
          <w:rFonts w:eastAsia="標楷體"/>
          <w:sz w:val="20"/>
          <w:szCs w:val="20"/>
        </w:rPr>
        <w:t>detransformation</w:t>
      </w:r>
      <w:proofErr w:type="spellEnd"/>
      <w:r w:rsidRPr="00AC7638">
        <w:rPr>
          <w:rFonts w:eastAsia="標楷體"/>
          <w:sz w:val="20"/>
          <w:szCs w:val="20"/>
        </w:rPr>
        <w:t xml:space="preserve"> of the linear function to the power function yields a systematic bias due to the conversion of residuals. Thus, this study applied two bias correction methods to solve the problem of biasedness. Discharge and sediment data from two basins, Wu River and </w:t>
      </w:r>
      <w:proofErr w:type="spellStart"/>
      <w:r w:rsidRPr="00AC7638">
        <w:rPr>
          <w:rFonts w:eastAsia="標楷體"/>
          <w:sz w:val="20"/>
          <w:szCs w:val="20"/>
        </w:rPr>
        <w:t>Kaoping</w:t>
      </w:r>
      <w:proofErr w:type="spellEnd"/>
      <w:r w:rsidRPr="00AC7638">
        <w:rPr>
          <w:rFonts w:eastAsia="標楷體"/>
          <w:sz w:val="20"/>
          <w:szCs w:val="20"/>
        </w:rPr>
        <w:t xml:space="preserve"> River in Taiwan, were used to test the bias correction methods. Results show that using bias correction methods can improve the sediment estimation in the study basins.</w:t>
      </w:r>
    </w:p>
    <w:p w:rsidR="00D24F72" w:rsidRPr="00AC7638" w:rsidRDefault="00A206B4" w:rsidP="00DA0A39">
      <w:pPr>
        <w:spacing w:beforeLines="50" w:before="120" w:afterLines="50" w:after="120" w:line="360" w:lineRule="auto"/>
        <w:ind w:left="936" w:hanging="936"/>
        <w:rPr>
          <w:rFonts w:eastAsia="標楷體"/>
          <w:sz w:val="20"/>
          <w:szCs w:val="20"/>
        </w:rPr>
      </w:pPr>
      <w:r w:rsidRPr="00AC7638">
        <w:rPr>
          <w:rFonts w:eastAsia="標楷體"/>
          <w:sz w:val="20"/>
          <w:szCs w:val="20"/>
        </w:rPr>
        <w:t xml:space="preserve">Keywords: </w:t>
      </w:r>
      <w:r w:rsidR="00AC7638" w:rsidRPr="00AC7638">
        <w:rPr>
          <w:rFonts w:eastAsia="標楷體"/>
          <w:sz w:val="20"/>
          <w:szCs w:val="20"/>
        </w:rPr>
        <w:t>discharge-sediment rating curve, bias correction, watershed erosion depth</w:t>
      </w:r>
    </w:p>
    <w:p w:rsidR="009632E3" w:rsidRPr="002F63EB" w:rsidRDefault="009632E3" w:rsidP="00DA0A39">
      <w:pPr>
        <w:spacing w:beforeLines="50" w:before="120"/>
        <w:ind w:left="900" w:hangingChars="450" w:hanging="900"/>
        <w:rPr>
          <w:rFonts w:eastAsia="標楷體"/>
          <w:sz w:val="20"/>
          <w:szCs w:val="20"/>
          <w:shd w:val="pct15" w:color="auto" w:fill="FFFFFF"/>
        </w:rPr>
      </w:pPr>
    </w:p>
    <w:p w:rsidR="009632E3" w:rsidRPr="002F63EB" w:rsidRDefault="009632E3" w:rsidP="00DA0A39">
      <w:pPr>
        <w:spacing w:beforeLines="50" w:before="120"/>
        <w:ind w:firstLineChars="200" w:firstLine="400"/>
        <w:jc w:val="both"/>
        <w:rPr>
          <w:rFonts w:eastAsia="標楷體"/>
          <w:sz w:val="20"/>
          <w:szCs w:val="20"/>
          <w:shd w:val="pct15" w:color="auto" w:fill="FFFFFF"/>
        </w:rPr>
        <w:sectPr w:rsidR="009632E3" w:rsidRPr="002F63EB" w:rsidSect="0003436B">
          <w:headerReference w:type="first" r:id="rId9"/>
          <w:pgSz w:w="11906" w:h="16838" w:code="9"/>
          <w:pgMar w:top="1134" w:right="1134" w:bottom="1247" w:left="1134" w:header="425" w:footer="992" w:gutter="0"/>
          <w:cols w:space="720"/>
          <w:titlePg/>
          <w:docGrid w:linePitch="360"/>
        </w:sectPr>
      </w:pPr>
    </w:p>
    <w:p w:rsidR="009632E3" w:rsidRPr="005645C1" w:rsidRDefault="00322A1F" w:rsidP="00590720">
      <w:pPr>
        <w:pStyle w:val="a8"/>
        <w:numPr>
          <w:ilvl w:val="0"/>
          <w:numId w:val="5"/>
        </w:numPr>
        <w:snapToGrid w:val="0"/>
        <w:spacing w:beforeLines="50" w:before="180"/>
        <w:ind w:leftChars="0"/>
        <w:jc w:val="center"/>
        <w:rPr>
          <w:rFonts w:eastAsia="標楷體"/>
          <w:b/>
          <w:sz w:val="22"/>
        </w:rPr>
      </w:pPr>
      <w:r w:rsidRPr="005645C1">
        <w:rPr>
          <w:rFonts w:eastAsia="標楷體"/>
          <w:b/>
          <w:sz w:val="22"/>
        </w:rPr>
        <w:t>前言</w:t>
      </w:r>
    </w:p>
    <w:p w:rsidR="005645C1" w:rsidRPr="005645C1" w:rsidRDefault="005645C1" w:rsidP="00590720">
      <w:pPr>
        <w:snapToGrid w:val="0"/>
        <w:spacing w:beforeLines="50" w:before="180"/>
        <w:ind w:firstLineChars="200" w:firstLine="400"/>
        <w:jc w:val="both"/>
        <w:rPr>
          <w:rFonts w:eastAsia="標楷體"/>
          <w:sz w:val="20"/>
          <w:szCs w:val="20"/>
        </w:rPr>
      </w:pPr>
      <w:r w:rsidRPr="005645C1">
        <w:rPr>
          <w:rFonts w:eastAsia="標楷體" w:hint="eastAsia"/>
          <w:sz w:val="20"/>
          <w:szCs w:val="20"/>
        </w:rPr>
        <w:t>臺灣位於歐亞板塊和菲律賓板塊交接處，為造山作用</w:t>
      </w:r>
      <w:proofErr w:type="gramStart"/>
      <w:r w:rsidRPr="005645C1">
        <w:rPr>
          <w:rFonts w:eastAsia="標楷體" w:hint="eastAsia"/>
          <w:sz w:val="20"/>
          <w:szCs w:val="20"/>
        </w:rPr>
        <w:t>活躍的</w:t>
      </w:r>
      <w:proofErr w:type="gramEnd"/>
      <w:r w:rsidRPr="005645C1">
        <w:rPr>
          <w:rFonts w:eastAsia="標楷體" w:hint="eastAsia"/>
          <w:sz w:val="20"/>
          <w:szCs w:val="20"/>
        </w:rPr>
        <w:t>構造區，造就本島山勢陡峭、地表</w:t>
      </w:r>
      <w:proofErr w:type="gramStart"/>
      <w:r w:rsidRPr="005645C1">
        <w:rPr>
          <w:rFonts w:eastAsia="標楷體" w:hint="eastAsia"/>
          <w:sz w:val="20"/>
          <w:szCs w:val="20"/>
        </w:rPr>
        <w:t>坡度陡</w:t>
      </w:r>
      <w:r w:rsidRPr="005645C1">
        <w:rPr>
          <w:rFonts w:eastAsia="標楷體" w:hint="eastAsia"/>
          <w:sz w:val="20"/>
          <w:szCs w:val="20"/>
        </w:rPr>
        <w:t>且地震</w:t>
      </w:r>
      <w:proofErr w:type="gramEnd"/>
      <w:r w:rsidRPr="005645C1">
        <w:rPr>
          <w:rFonts w:eastAsia="標楷體" w:hint="eastAsia"/>
          <w:sz w:val="20"/>
          <w:szCs w:val="20"/>
        </w:rPr>
        <w:t>活動頻仍；山脈地區地質多</w:t>
      </w:r>
      <w:proofErr w:type="gramStart"/>
      <w:r w:rsidRPr="005645C1">
        <w:rPr>
          <w:rFonts w:eastAsia="標楷體" w:hint="eastAsia"/>
          <w:sz w:val="20"/>
          <w:szCs w:val="20"/>
        </w:rPr>
        <w:t>沉積岩</w:t>
      </w:r>
      <w:proofErr w:type="gramEnd"/>
      <w:r w:rsidRPr="005645C1">
        <w:rPr>
          <w:rFonts w:eastAsia="標楷體" w:hint="eastAsia"/>
          <w:sz w:val="20"/>
          <w:szCs w:val="20"/>
        </w:rPr>
        <w:t>及變質岩，因形成年代相對較輕，故地質破碎且脆弱而易斷裂風化。臺灣降雨季節豐枯懸殊，近年來受氣候變遷影響，降雨集中之趨勢更加明顯，高降水特性及地質構造共</w:t>
      </w:r>
      <w:r w:rsidRPr="005645C1">
        <w:rPr>
          <w:rFonts w:eastAsia="標楷體" w:hint="eastAsia"/>
          <w:sz w:val="20"/>
          <w:szCs w:val="20"/>
        </w:rPr>
        <w:lastRenderedPageBreak/>
        <w:t>同驅動迅速的斜坡運動和</w:t>
      </w:r>
      <w:proofErr w:type="gramStart"/>
      <w:r w:rsidRPr="005645C1">
        <w:rPr>
          <w:rFonts w:eastAsia="標楷體" w:hint="eastAsia"/>
          <w:sz w:val="20"/>
          <w:szCs w:val="20"/>
        </w:rPr>
        <w:t>河流基岩下</w:t>
      </w:r>
      <w:proofErr w:type="gramEnd"/>
      <w:r w:rsidRPr="005645C1">
        <w:rPr>
          <w:rFonts w:eastAsia="標楷體" w:hint="eastAsia"/>
          <w:sz w:val="20"/>
          <w:szCs w:val="20"/>
        </w:rPr>
        <w:t>切作用，以致產出大量的泥砂。</w:t>
      </w:r>
      <w:proofErr w:type="spellStart"/>
      <w:r w:rsidRPr="005645C1">
        <w:rPr>
          <w:rFonts w:eastAsia="標楷體" w:hint="eastAsia"/>
          <w:sz w:val="20"/>
          <w:szCs w:val="20"/>
        </w:rPr>
        <w:t>Dadson</w:t>
      </w:r>
      <w:proofErr w:type="spellEnd"/>
      <w:r w:rsidRPr="005645C1">
        <w:rPr>
          <w:rFonts w:eastAsia="標楷體" w:hint="eastAsia"/>
          <w:sz w:val="20"/>
          <w:szCs w:val="20"/>
        </w:rPr>
        <w:t xml:space="preserve"> et al. (2003</w:t>
      </w:r>
      <w:proofErr w:type="gramStart"/>
      <w:r w:rsidRPr="005645C1">
        <w:rPr>
          <w:rFonts w:eastAsia="標楷體" w:hint="eastAsia"/>
          <w:sz w:val="20"/>
          <w:szCs w:val="20"/>
        </w:rPr>
        <w:t>)</w:t>
      </w:r>
      <w:r w:rsidRPr="005645C1">
        <w:rPr>
          <w:rFonts w:eastAsia="標楷體" w:hint="eastAsia"/>
          <w:sz w:val="20"/>
          <w:szCs w:val="20"/>
        </w:rPr>
        <w:t>研究顯示</w:t>
      </w:r>
      <w:proofErr w:type="gramEnd"/>
      <w:r w:rsidRPr="005645C1">
        <w:rPr>
          <w:rFonts w:eastAsia="標楷體" w:hint="eastAsia"/>
          <w:sz w:val="20"/>
          <w:szCs w:val="20"/>
        </w:rPr>
        <w:t>，</w:t>
      </w:r>
      <w:r w:rsidRPr="005645C1">
        <w:rPr>
          <w:rFonts w:eastAsia="標楷體" w:hint="eastAsia"/>
          <w:sz w:val="20"/>
          <w:szCs w:val="20"/>
        </w:rPr>
        <w:t>1970</w:t>
      </w:r>
      <w:r w:rsidRPr="005645C1">
        <w:rPr>
          <w:rFonts w:eastAsia="標楷體" w:hint="eastAsia"/>
          <w:sz w:val="20"/>
          <w:szCs w:val="20"/>
        </w:rPr>
        <w:t>至</w:t>
      </w:r>
      <w:r w:rsidRPr="005645C1">
        <w:rPr>
          <w:rFonts w:eastAsia="標楷體" w:hint="eastAsia"/>
          <w:sz w:val="20"/>
          <w:szCs w:val="20"/>
        </w:rPr>
        <w:t>2000</w:t>
      </w:r>
      <w:r w:rsidRPr="005645C1">
        <w:rPr>
          <w:rFonts w:eastAsia="標楷體" w:hint="eastAsia"/>
          <w:sz w:val="20"/>
          <w:szCs w:val="20"/>
        </w:rPr>
        <w:t>年期間臺灣本島年平均地表沖蝕速率約為</w:t>
      </w:r>
      <w:r w:rsidRPr="005645C1">
        <w:rPr>
          <w:rFonts w:eastAsia="標楷體" w:hint="eastAsia"/>
          <w:sz w:val="20"/>
          <w:szCs w:val="20"/>
        </w:rPr>
        <w:t>5.2</w:t>
      </w:r>
      <w:r w:rsidRPr="005645C1">
        <w:rPr>
          <w:rFonts w:eastAsia="標楷體" w:hint="eastAsia"/>
          <w:sz w:val="20"/>
          <w:szCs w:val="20"/>
        </w:rPr>
        <w:t>毫米，鄰近活動斷層帶的地區更可高達</w:t>
      </w:r>
      <w:r w:rsidRPr="005645C1">
        <w:rPr>
          <w:rFonts w:eastAsia="標楷體" w:hint="eastAsia"/>
          <w:sz w:val="20"/>
          <w:szCs w:val="20"/>
        </w:rPr>
        <w:t>60</w:t>
      </w:r>
      <w:r w:rsidRPr="005645C1">
        <w:rPr>
          <w:rFonts w:eastAsia="標楷體" w:hint="eastAsia"/>
          <w:sz w:val="20"/>
          <w:szCs w:val="20"/>
        </w:rPr>
        <w:t>毫米，且每年平均流入海洋的泥砂量約為</w:t>
      </w:r>
      <w:r w:rsidRPr="005645C1">
        <w:rPr>
          <w:rFonts w:eastAsia="標楷體" w:hint="eastAsia"/>
          <w:sz w:val="20"/>
          <w:szCs w:val="20"/>
        </w:rPr>
        <w:t>384</w:t>
      </w:r>
      <w:r w:rsidRPr="005645C1">
        <w:rPr>
          <w:rFonts w:eastAsia="標楷體" w:hint="eastAsia"/>
          <w:sz w:val="20"/>
          <w:szCs w:val="20"/>
        </w:rPr>
        <w:t>百萬噸，占全球河川輸砂量約</w:t>
      </w:r>
      <w:r w:rsidRPr="005645C1">
        <w:rPr>
          <w:rFonts w:eastAsia="標楷體" w:hint="eastAsia"/>
          <w:sz w:val="20"/>
          <w:szCs w:val="20"/>
        </w:rPr>
        <w:t>1.9%</w:t>
      </w:r>
      <w:r w:rsidRPr="005645C1">
        <w:rPr>
          <w:rFonts w:eastAsia="標楷體" w:hint="eastAsia"/>
          <w:sz w:val="20"/>
          <w:szCs w:val="20"/>
        </w:rPr>
        <w:t>，然而臺灣卻僅占全球面積約</w:t>
      </w:r>
      <w:r w:rsidRPr="005645C1">
        <w:rPr>
          <w:rFonts w:eastAsia="標楷體" w:hint="eastAsia"/>
          <w:sz w:val="20"/>
          <w:szCs w:val="20"/>
        </w:rPr>
        <w:t>0.024%</w:t>
      </w:r>
      <w:r w:rsidRPr="005645C1">
        <w:rPr>
          <w:rFonts w:eastAsia="標楷體" w:hint="eastAsia"/>
          <w:sz w:val="20"/>
          <w:szCs w:val="20"/>
        </w:rPr>
        <w:t>。由此可見臺灣不僅擁有大量的</w:t>
      </w:r>
      <w:proofErr w:type="gramStart"/>
      <w:r w:rsidRPr="005645C1">
        <w:rPr>
          <w:rFonts w:eastAsia="標楷體" w:hint="eastAsia"/>
          <w:sz w:val="20"/>
          <w:szCs w:val="20"/>
        </w:rPr>
        <w:t>土砂料源</w:t>
      </w:r>
      <w:proofErr w:type="gramEnd"/>
      <w:r w:rsidRPr="005645C1">
        <w:rPr>
          <w:rFonts w:eastAsia="標楷體" w:hint="eastAsia"/>
          <w:sz w:val="20"/>
          <w:szCs w:val="20"/>
        </w:rPr>
        <w:t>，配合高降水特性，再加上山高坡陡、河流短促等地形、地勢影響，使得臺灣河川擁有強大的泥砂運輸能力。</w:t>
      </w:r>
    </w:p>
    <w:p w:rsidR="00D50BC9" w:rsidRDefault="005645C1"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5645C1">
        <w:rPr>
          <w:rFonts w:ascii="Times New Roman" w:eastAsia="標楷體" w:hAnsi="Times New Roman" w:hint="eastAsia"/>
          <w:sz w:val="20"/>
          <w:szCs w:val="20"/>
        </w:rPr>
        <w:t>泥砂量的推估方法常採用</w:t>
      </w:r>
      <w:proofErr w:type="gramStart"/>
      <w:r w:rsidRPr="005645C1">
        <w:rPr>
          <w:rFonts w:ascii="Times New Roman" w:eastAsia="標楷體" w:hAnsi="Times New Roman" w:hint="eastAsia"/>
          <w:sz w:val="20"/>
          <w:szCs w:val="20"/>
        </w:rPr>
        <w:t>流量－泥砂</w:t>
      </w:r>
      <w:proofErr w:type="gramEnd"/>
      <w:r w:rsidRPr="005645C1">
        <w:rPr>
          <w:rFonts w:ascii="Times New Roman" w:eastAsia="標楷體" w:hAnsi="Times New Roman" w:hint="eastAsia"/>
          <w:sz w:val="20"/>
          <w:szCs w:val="20"/>
        </w:rPr>
        <w:t>量率定曲線，該曲線為懸浮泥砂濃度與流量的數學關係，常以</w:t>
      </w:r>
      <w:proofErr w:type="gramStart"/>
      <w:r w:rsidRPr="005645C1">
        <w:rPr>
          <w:rFonts w:ascii="Times New Roman" w:eastAsia="標楷體" w:hAnsi="Times New Roman" w:hint="eastAsia"/>
          <w:sz w:val="20"/>
          <w:szCs w:val="20"/>
        </w:rPr>
        <w:t>冪</w:t>
      </w:r>
      <w:proofErr w:type="gramEnd"/>
      <w:r w:rsidRPr="005645C1">
        <w:rPr>
          <w:rFonts w:ascii="Times New Roman" w:eastAsia="標楷體" w:hAnsi="Times New Roman" w:hint="eastAsia"/>
          <w:sz w:val="20"/>
          <w:szCs w:val="20"/>
        </w:rPr>
        <w:t>函數型式來描述。建立</w:t>
      </w:r>
      <w:proofErr w:type="gramStart"/>
      <w:r w:rsidRPr="005645C1">
        <w:rPr>
          <w:rFonts w:ascii="Times New Roman" w:eastAsia="標楷體" w:hAnsi="Times New Roman" w:hint="eastAsia"/>
          <w:sz w:val="20"/>
          <w:szCs w:val="20"/>
        </w:rPr>
        <w:t>冪</w:t>
      </w:r>
      <w:proofErr w:type="gramEnd"/>
      <w:r w:rsidRPr="005645C1">
        <w:rPr>
          <w:rFonts w:ascii="Times New Roman" w:eastAsia="標楷體" w:hAnsi="Times New Roman" w:hint="eastAsia"/>
          <w:sz w:val="20"/>
          <w:szCs w:val="20"/>
        </w:rPr>
        <w:t>函數關係曲線時常</w:t>
      </w:r>
      <w:proofErr w:type="gramStart"/>
      <w:r w:rsidRPr="005645C1">
        <w:rPr>
          <w:rFonts w:ascii="Times New Roman" w:eastAsia="標楷體" w:hAnsi="Times New Roman" w:hint="eastAsia"/>
          <w:sz w:val="20"/>
          <w:szCs w:val="20"/>
        </w:rPr>
        <w:t>採</w:t>
      </w:r>
      <w:proofErr w:type="gramEnd"/>
      <w:r w:rsidRPr="005645C1">
        <w:rPr>
          <w:rFonts w:ascii="Times New Roman" w:eastAsia="標楷體" w:hAnsi="Times New Roman" w:hint="eastAsia"/>
          <w:sz w:val="20"/>
          <w:szCs w:val="20"/>
        </w:rPr>
        <w:t>對數轉換將關係曲線轉換成線性，於線性型式下求解參數後再還原轉換為</w:t>
      </w:r>
      <w:proofErr w:type="gramStart"/>
      <w:r w:rsidRPr="005645C1">
        <w:rPr>
          <w:rFonts w:ascii="Times New Roman" w:eastAsia="標楷體" w:hAnsi="Times New Roman" w:hint="eastAsia"/>
          <w:sz w:val="20"/>
          <w:szCs w:val="20"/>
        </w:rPr>
        <w:t>冪</w:t>
      </w:r>
      <w:proofErr w:type="gramEnd"/>
      <w:r w:rsidRPr="005645C1">
        <w:rPr>
          <w:rFonts w:ascii="Times New Roman" w:eastAsia="標楷體" w:hAnsi="Times New Roman" w:hint="eastAsia"/>
          <w:sz w:val="20"/>
          <w:szCs w:val="20"/>
        </w:rPr>
        <w:t>函數型式，而</w:t>
      </w:r>
      <w:proofErr w:type="gramStart"/>
      <w:r w:rsidRPr="005645C1">
        <w:rPr>
          <w:rFonts w:ascii="Times New Roman" w:eastAsia="標楷體" w:hAnsi="Times New Roman" w:hint="eastAsia"/>
          <w:sz w:val="20"/>
          <w:szCs w:val="20"/>
        </w:rPr>
        <w:t>冪</w:t>
      </w:r>
      <w:proofErr w:type="gramEnd"/>
      <w:r w:rsidRPr="005645C1">
        <w:rPr>
          <w:rFonts w:ascii="Times New Roman" w:eastAsia="標楷體" w:hAnsi="Times New Roman" w:hint="eastAsia"/>
          <w:sz w:val="20"/>
          <w:szCs w:val="20"/>
        </w:rPr>
        <w:t>函數關係曲線經對數轉換求解再還原時，會衍生出</w:t>
      </w:r>
      <w:proofErr w:type="gramStart"/>
      <w:r w:rsidRPr="005645C1">
        <w:rPr>
          <w:rFonts w:ascii="Times New Roman" w:eastAsia="標楷體" w:hAnsi="Times New Roman" w:hint="eastAsia"/>
          <w:sz w:val="20"/>
          <w:szCs w:val="20"/>
        </w:rPr>
        <w:t>一</w:t>
      </w:r>
      <w:proofErr w:type="gramEnd"/>
      <w:r w:rsidRPr="005645C1">
        <w:rPr>
          <w:rFonts w:ascii="Times New Roman" w:eastAsia="標楷體" w:hAnsi="Times New Roman" w:hint="eastAsia"/>
          <w:sz w:val="20"/>
          <w:szCs w:val="20"/>
        </w:rPr>
        <w:t>低估偏差。故本研究採用二種修正模式降低此偏差的影響，並以烏溪流域和高屏溪流域為例，計算集水區歷年泥砂產量及沖蝕深度。</w:t>
      </w:r>
    </w:p>
    <w:p w:rsidR="00D50BC9" w:rsidRPr="00CA41C4" w:rsidRDefault="00CA41C4" w:rsidP="00590720">
      <w:pPr>
        <w:pStyle w:val="a8"/>
        <w:numPr>
          <w:ilvl w:val="0"/>
          <w:numId w:val="5"/>
        </w:numPr>
        <w:snapToGrid w:val="0"/>
        <w:spacing w:beforeLines="50" w:before="180"/>
        <w:ind w:leftChars="0"/>
        <w:jc w:val="center"/>
        <w:rPr>
          <w:rFonts w:eastAsia="標楷體"/>
          <w:b/>
          <w:sz w:val="22"/>
        </w:rPr>
      </w:pPr>
      <w:r w:rsidRPr="00CA41C4">
        <w:rPr>
          <w:rFonts w:eastAsia="標楷體"/>
          <w:b/>
          <w:sz w:val="22"/>
        </w:rPr>
        <w:t>理論模式</w:t>
      </w:r>
    </w:p>
    <w:p w:rsidR="00CA41C4" w:rsidRPr="00CA41C4" w:rsidRDefault="00CA41C4" w:rsidP="00590720">
      <w:pPr>
        <w:pStyle w:val="a8"/>
        <w:snapToGrid w:val="0"/>
        <w:spacing w:beforeLines="50" w:before="180"/>
        <w:ind w:leftChars="0" w:left="0" w:firstLineChars="200" w:firstLine="400"/>
        <w:jc w:val="both"/>
        <w:rPr>
          <w:rFonts w:ascii="Times New Roman" w:eastAsia="標楷體" w:hAnsi="Times New Roman"/>
          <w:sz w:val="20"/>
          <w:szCs w:val="20"/>
        </w:rPr>
      </w:pPr>
      <w:proofErr w:type="gramStart"/>
      <w:r w:rsidRPr="00CA41C4">
        <w:rPr>
          <w:rFonts w:ascii="Times New Roman" w:eastAsia="標楷體" w:hAnsi="Times New Roman" w:hint="eastAsia"/>
          <w:sz w:val="20"/>
          <w:szCs w:val="20"/>
        </w:rPr>
        <w:t>流量－泥砂</w:t>
      </w:r>
      <w:proofErr w:type="gramEnd"/>
      <w:r w:rsidRPr="00CA41C4">
        <w:rPr>
          <w:rFonts w:ascii="Times New Roman" w:eastAsia="標楷體" w:hAnsi="Times New Roman" w:hint="eastAsia"/>
          <w:sz w:val="20"/>
          <w:szCs w:val="20"/>
        </w:rPr>
        <w:t>量</w:t>
      </w:r>
      <w:r w:rsidRPr="00CA41C4">
        <w:rPr>
          <w:rFonts w:ascii="Times New Roman" w:eastAsia="標楷體" w:hAnsi="Times New Roman"/>
          <w:sz w:val="20"/>
          <w:szCs w:val="20"/>
        </w:rPr>
        <w:t>率定曲線常以</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函數的型式來描述懸浮泥砂濃度與流量的關係，但將</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函數採用對數轉換後</w:t>
      </w:r>
      <w:r w:rsidRPr="00CA41C4">
        <w:rPr>
          <w:rFonts w:ascii="Times New Roman" w:eastAsia="標楷體" w:hAnsi="Times New Roman" w:hint="eastAsia"/>
          <w:sz w:val="20"/>
          <w:szCs w:val="20"/>
        </w:rPr>
        <w:t>再還原轉換時，</w:t>
      </w:r>
      <w:r w:rsidRPr="00CA41C4">
        <w:rPr>
          <w:rFonts w:ascii="Times New Roman" w:eastAsia="標楷體" w:hAnsi="Times New Roman"/>
          <w:sz w:val="20"/>
          <w:szCs w:val="20"/>
        </w:rPr>
        <w:t>會衍生出低估偏差，此問題過去已有</w:t>
      </w:r>
      <w:r w:rsidRPr="00CA41C4">
        <w:rPr>
          <w:rFonts w:ascii="Times New Roman" w:eastAsia="標楷體" w:hAnsi="Times New Roman"/>
          <w:sz w:val="20"/>
          <w:szCs w:val="20"/>
        </w:rPr>
        <w:t>Miller</w:t>
      </w:r>
      <w:r w:rsidRPr="00CA41C4">
        <w:rPr>
          <w:rFonts w:ascii="Times New Roman" w:eastAsia="標楷體" w:hAnsi="Times New Roman" w:hint="eastAsia"/>
          <w:sz w:val="20"/>
          <w:szCs w:val="20"/>
        </w:rPr>
        <w:t xml:space="preserve"> (</w:t>
      </w:r>
      <w:r w:rsidRPr="00CA41C4">
        <w:rPr>
          <w:rFonts w:ascii="Times New Roman" w:eastAsia="標楷體" w:hAnsi="Times New Roman"/>
          <w:sz w:val="20"/>
          <w:szCs w:val="20"/>
        </w:rPr>
        <w:t>1984</w:t>
      </w:r>
      <w:r w:rsidRPr="00CA41C4">
        <w:rPr>
          <w:rFonts w:ascii="Times New Roman" w:eastAsia="標楷體" w:hAnsi="Times New Roman" w:hint="eastAsia"/>
          <w:sz w:val="20"/>
          <w:szCs w:val="20"/>
        </w:rPr>
        <w:t>)</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 xml:space="preserve">Koch and </w:t>
      </w:r>
      <w:proofErr w:type="spellStart"/>
      <w:r w:rsidRPr="00CA41C4">
        <w:rPr>
          <w:rFonts w:ascii="Times New Roman" w:eastAsia="標楷體" w:hAnsi="Times New Roman"/>
          <w:sz w:val="20"/>
          <w:szCs w:val="20"/>
        </w:rPr>
        <w:t>Smillie</w:t>
      </w:r>
      <w:proofErr w:type="spellEnd"/>
      <w:r w:rsidRPr="00CA41C4">
        <w:rPr>
          <w:rFonts w:ascii="Times New Roman" w:eastAsia="標楷體" w:hAnsi="Times New Roman" w:hint="eastAsia"/>
          <w:sz w:val="20"/>
          <w:szCs w:val="20"/>
        </w:rPr>
        <w:t xml:space="preserve"> (</w:t>
      </w:r>
      <w:r w:rsidRPr="00CA41C4">
        <w:rPr>
          <w:rFonts w:ascii="Times New Roman" w:eastAsia="標楷體" w:hAnsi="Times New Roman"/>
          <w:sz w:val="20"/>
          <w:szCs w:val="20"/>
        </w:rPr>
        <w:t>1986</w:t>
      </w:r>
      <w:r w:rsidRPr="00CA41C4">
        <w:rPr>
          <w:rFonts w:ascii="Times New Roman" w:eastAsia="標楷體" w:hAnsi="Times New Roman" w:hint="eastAsia"/>
          <w:sz w:val="20"/>
          <w:szCs w:val="20"/>
        </w:rPr>
        <w:t>)</w:t>
      </w:r>
      <w:r w:rsidRPr="00CA41C4">
        <w:rPr>
          <w:rFonts w:ascii="Times New Roman" w:eastAsia="標楷體" w:hAnsi="Times New Roman" w:hint="eastAsia"/>
          <w:sz w:val="20"/>
          <w:szCs w:val="20"/>
        </w:rPr>
        <w:t>及</w:t>
      </w:r>
      <w:r w:rsidRPr="00CA41C4">
        <w:rPr>
          <w:rFonts w:ascii="Times New Roman" w:eastAsia="標楷體" w:hAnsi="Times New Roman"/>
          <w:sz w:val="20"/>
          <w:szCs w:val="20"/>
        </w:rPr>
        <w:t>Walling and Webb</w:t>
      </w:r>
      <w:r w:rsidRPr="00CA41C4">
        <w:rPr>
          <w:rFonts w:ascii="Times New Roman" w:eastAsia="標楷體" w:hAnsi="Times New Roman" w:hint="eastAsia"/>
          <w:sz w:val="20"/>
          <w:szCs w:val="20"/>
        </w:rPr>
        <w:t xml:space="preserve"> (</w:t>
      </w:r>
      <w:r w:rsidRPr="00CA41C4">
        <w:rPr>
          <w:rFonts w:ascii="Times New Roman" w:eastAsia="標楷體" w:hAnsi="Times New Roman"/>
          <w:sz w:val="20"/>
          <w:szCs w:val="20"/>
        </w:rPr>
        <w:t>1988)</w:t>
      </w:r>
      <w:r w:rsidRPr="00CA41C4">
        <w:rPr>
          <w:rFonts w:ascii="Times New Roman" w:eastAsia="標楷體" w:hAnsi="Times New Roman" w:hint="eastAsia"/>
          <w:sz w:val="20"/>
          <w:szCs w:val="20"/>
        </w:rPr>
        <w:t>等</w:t>
      </w:r>
      <w:r w:rsidRPr="00CA41C4">
        <w:rPr>
          <w:rFonts w:ascii="Times New Roman" w:eastAsia="標楷體" w:hAnsi="Times New Roman"/>
          <w:sz w:val="20"/>
          <w:szCs w:val="20"/>
        </w:rPr>
        <w:t>學者提出討論</w:t>
      </w:r>
      <w:r w:rsidRPr="00CA41C4">
        <w:rPr>
          <w:rFonts w:ascii="Times New Roman" w:eastAsia="標楷體" w:hAnsi="Times New Roman" w:hint="eastAsia"/>
          <w:sz w:val="20"/>
          <w:szCs w:val="20"/>
        </w:rPr>
        <w:t>，描述如下</w:t>
      </w:r>
      <w:r w:rsidRPr="00CA41C4">
        <w:rPr>
          <w:rFonts w:ascii="Times New Roman" w:eastAsia="標楷體" w:hAnsi="Times New Roman"/>
          <w:sz w:val="20"/>
          <w:szCs w:val="20"/>
        </w:rPr>
        <w:t>。</w:t>
      </w:r>
    </w:p>
    <w:p w:rsidR="00CA41C4" w:rsidRPr="00CA41C4" w:rsidRDefault="00CA41C4" w:rsidP="00590720">
      <w:pPr>
        <w:snapToGrid w:val="0"/>
        <w:spacing w:beforeLines="50" w:before="180"/>
        <w:jc w:val="both"/>
        <w:rPr>
          <w:rFonts w:eastAsia="標楷體"/>
          <w:sz w:val="20"/>
          <w:szCs w:val="20"/>
          <w:shd w:val="pct15" w:color="auto" w:fill="FFFFFF"/>
        </w:rPr>
      </w:pPr>
      <w:r w:rsidRPr="00CA41C4">
        <w:rPr>
          <w:rFonts w:eastAsia="標楷體"/>
          <w:sz w:val="20"/>
          <w:szCs w:val="20"/>
        </w:rPr>
        <w:t>2</w:t>
      </w:r>
      <w:r w:rsidR="000E6CC0">
        <w:rPr>
          <w:rFonts w:eastAsia="標楷體" w:hint="eastAsia"/>
          <w:sz w:val="20"/>
          <w:szCs w:val="20"/>
        </w:rPr>
        <w:t>.</w:t>
      </w:r>
      <w:r w:rsidRPr="00CA41C4">
        <w:rPr>
          <w:rFonts w:eastAsia="標楷體"/>
          <w:sz w:val="20"/>
          <w:szCs w:val="20"/>
        </w:rPr>
        <w:t>1</w:t>
      </w:r>
      <w:r w:rsidRPr="00CA41C4">
        <w:rPr>
          <w:rFonts w:eastAsia="標楷體" w:hint="eastAsia"/>
          <w:sz w:val="20"/>
          <w:szCs w:val="20"/>
        </w:rPr>
        <w:t xml:space="preserve"> </w:t>
      </w:r>
      <w:proofErr w:type="gramStart"/>
      <w:r w:rsidRPr="00CA41C4">
        <w:rPr>
          <w:rFonts w:eastAsia="標楷體" w:hint="eastAsia"/>
          <w:sz w:val="20"/>
          <w:szCs w:val="20"/>
        </w:rPr>
        <w:t>流量</w:t>
      </w:r>
      <w:r w:rsidRPr="000E6CC0">
        <w:rPr>
          <w:rFonts w:eastAsia="標楷體"/>
          <w:sz w:val="20"/>
          <w:szCs w:val="20"/>
        </w:rPr>
        <w:t>－</w:t>
      </w:r>
      <w:r w:rsidRPr="00CA41C4">
        <w:rPr>
          <w:rFonts w:eastAsia="標楷體" w:hint="eastAsia"/>
          <w:sz w:val="20"/>
          <w:szCs w:val="20"/>
        </w:rPr>
        <w:t>泥砂</w:t>
      </w:r>
      <w:proofErr w:type="gramEnd"/>
      <w:r w:rsidRPr="00CA41C4">
        <w:rPr>
          <w:rFonts w:eastAsia="標楷體" w:hint="eastAsia"/>
          <w:sz w:val="20"/>
          <w:szCs w:val="20"/>
        </w:rPr>
        <w:t>量</w:t>
      </w:r>
      <w:r w:rsidRPr="00CA41C4">
        <w:rPr>
          <w:rFonts w:eastAsia="標楷體"/>
          <w:sz w:val="20"/>
          <w:szCs w:val="20"/>
        </w:rPr>
        <w:t>率定曲線</w:t>
      </w:r>
    </w:p>
    <w:p w:rsidR="00CA41C4" w:rsidRPr="00CA41C4" w:rsidRDefault="00CA41C4"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泥砂量</w:t>
      </w:r>
      <w:r w:rsidRPr="00CA41C4">
        <w:rPr>
          <w:rFonts w:ascii="Times New Roman" w:eastAsia="標楷體" w:hAnsi="Times New Roman" w:hint="eastAsia"/>
          <w:i/>
          <w:sz w:val="20"/>
          <w:szCs w:val="20"/>
        </w:rPr>
        <w:t>S</w:t>
      </w:r>
      <w:r w:rsidRPr="00CA41C4">
        <w:rPr>
          <w:rFonts w:ascii="Times New Roman" w:eastAsia="標楷體" w:hAnsi="Times New Roman"/>
          <w:sz w:val="20"/>
          <w:szCs w:val="20"/>
        </w:rPr>
        <w:t>和流量</w:t>
      </w:r>
      <w:r w:rsidRPr="00CA41C4">
        <w:rPr>
          <w:rFonts w:ascii="Times New Roman" w:eastAsia="標楷體" w:hAnsi="Times New Roman" w:hint="eastAsia"/>
          <w:i/>
          <w:sz w:val="20"/>
          <w:szCs w:val="20"/>
        </w:rPr>
        <w:t>Q</w:t>
      </w:r>
      <w:r w:rsidRPr="00CA41C4">
        <w:rPr>
          <w:rFonts w:ascii="Times New Roman" w:eastAsia="標楷體" w:hAnsi="Times New Roman"/>
          <w:sz w:val="20"/>
          <w:szCs w:val="20"/>
        </w:rPr>
        <w:t>之率定曲線為非線性相關，</w:t>
      </w:r>
      <w:proofErr w:type="gramStart"/>
      <w:r w:rsidRPr="00CA41C4">
        <w:rPr>
          <w:rFonts w:ascii="Times New Roman" w:eastAsia="標楷體" w:hAnsi="Times New Roman" w:hint="eastAsia"/>
          <w:sz w:val="20"/>
          <w:szCs w:val="20"/>
        </w:rPr>
        <w:t>流量－泥砂</w:t>
      </w:r>
      <w:proofErr w:type="gramEnd"/>
      <w:r w:rsidRPr="00CA41C4">
        <w:rPr>
          <w:rFonts w:ascii="Times New Roman" w:eastAsia="標楷體" w:hAnsi="Times New Roman" w:hint="eastAsia"/>
          <w:sz w:val="20"/>
          <w:szCs w:val="20"/>
        </w:rPr>
        <w:t>量</w:t>
      </w:r>
      <w:r w:rsidRPr="00CA41C4">
        <w:rPr>
          <w:rFonts w:ascii="Times New Roman" w:eastAsia="標楷體" w:hAnsi="Times New Roman"/>
          <w:sz w:val="20"/>
          <w:szCs w:val="20"/>
        </w:rPr>
        <w:t>率定曲線常以</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函式表示如下</w:t>
      </w:r>
    </w:p>
    <w:p w:rsidR="00CA41C4" w:rsidRPr="00CA41C4" w:rsidRDefault="00811B5E" w:rsidP="00590720">
      <w:pPr>
        <w:pStyle w:val="a8"/>
        <w:tabs>
          <w:tab w:val="left" w:pos="3969"/>
        </w:tabs>
        <w:snapToGrid w:val="0"/>
        <w:ind w:leftChars="400" w:left="960"/>
        <w:jc w:val="both"/>
        <w:rPr>
          <w:rFonts w:ascii="Times New Roman" w:eastAsia="標楷體" w:hAnsi="Times New Roman"/>
          <w:sz w:val="20"/>
          <w:szCs w:val="20"/>
        </w:rPr>
      </w:pPr>
      <w:r w:rsidRPr="00FE4E05">
        <w:rPr>
          <w:rFonts w:ascii="Times New Roman" w:eastAsia="標楷體" w:hAnsi="Times New Roman"/>
          <w:position w:val="-10"/>
          <w:sz w:val="20"/>
          <w:szCs w:val="20"/>
        </w:rPr>
        <w:object w:dxaOrig="7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8pt" o:ole="">
            <v:imagedata r:id="rId10" o:title=""/>
          </v:shape>
          <o:OLEObject Type="Embed" ProgID="Equation.3" ShapeID="_x0000_i1025" DrawAspect="Content" ObjectID="_1683121926" r:id="rId11"/>
        </w:object>
      </w:r>
      <w:r w:rsidR="00CA41C4" w:rsidRPr="00CA41C4">
        <w:rPr>
          <w:rFonts w:ascii="Times New Roman" w:eastAsia="標楷體" w:hAnsi="Times New Roman" w:hint="eastAsia"/>
          <w:sz w:val="20"/>
          <w:szCs w:val="20"/>
        </w:rPr>
        <w:tab/>
      </w:r>
      <w:r w:rsidR="00CA41C4" w:rsidRPr="00CA41C4">
        <w:rPr>
          <w:rFonts w:ascii="Times New Roman" w:eastAsia="標楷體" w:hAnsi="Times New Roman"/>
          <w:sz w:val="20"/>
          <w:szCs w:val="20"/>
        </w:rPr>
        <w:t>(1)</w:t>
      </w:r>
    </w:p>
    <w:p w:rsidR="00CA41C4" w:rsidRPr="00CA41C4" w:rsidRDefault="00CA41C4" w:rsidP="00590720">
      <w:pPr>
        <w:pStyle w:val="a8"/>
        <w:snapToGrid w:val="0"/>
        <w:ind w:leftChars="0" w:left="0"/>
        <w:jc w:val="both"/>
        <w:rPr>
          <w:rFonts w:ascii="Times New Roman" w:eastAsia="標楷體" w:hAnsi="Times New Roman"/>
          <w:sz w:val="20"/>
          <w:szCs w:val="20"/>
        </w:rPr>
      </w:pPr>
      <w:r w:rsidRPr="00CA41C4">
        <w:rPr>
          <w:rFonts w:ascii="Times New Roman" w:eastAsia="標楷體" w:hAnsi="Times New Roman"/>
          <w:sz w:val="20"/>
          <w:szCs w:val="20"/>
        </w:rPr>
        <w:t>上式</w:t>
      </w:r>
      <w:r w:rsidR="00811B5E" w:rsidRPr="00FE4E05">
        <w:rPr>
          <w:rFonts w:ascii="Times New Roman" w:eastAsia="標楷體" w:hAnsi="Times New Roman"/>
          <w:position w:val="-6"/>
          <w:sz w:val="20"/>
          <w:szCs w:val="20"/>
        </w:rPr>
        <w:object w:dxaOrig="200" w:dyaOrig="320">
          <v:shape id="_x0000_i1026" type="#_x0000_t75" style="width:9.75pt;height:16.5pt" o:ole="">
            <v:imagedata r:id="rId12" o:title=""/>
          </v:shape>
          <o:OLEObject Type="Embed" ProgID="Equation.3" ShapeID="_x0000_i1026" DrawAspect="Content" ObjectID="_1683121927" r:id="rId13"/>
        </w:object>
      </w:r>
      <w:r w:rsidRPr="00CA41C4">
        <w:rPr>
          <w:rFonts w:ascii="Times New Roman" w:eastAsia="標楷體" w:hAnsi="Times New Roman"/>
          <w:sz w:val="20"/>
          <w:szCs w:val="20"/>
        </w:rPr>
        <w:t>表示泥砂量推估值，</w:t>
      </w:r>
      <w:r w:rsidR="007A34CA" w:rsidRPr="007A34CA">
        <w:rPr>
          <w:rFonts w:ascii="Times New Roman" w:eastAsia="標楷體" w:hAnsi="Times New Roman"/>
          <w:i/>
          <w:sz w:val="20"/>
          <w:szCs w:val="20"/>
        </w:rPr>
        <w:t>a</w:t>
      </w:r>
      <w:r w:rsidRPr="00CA41C4">
        <w:rPr>
          <w:rFonts w:ascii="Times New Roman" w:eastAsia="標楷體" w:hAnsi="Times New Roman"/>
          <w:sz w:val="20"/>
          <w:szCs w:val="20"/>
        </w:rPr>
        <w:t>和</w:t>
      </w:r>
      <w:r w:rsidR="007A34CA" w:rsidRPr="007A34CA">
        <w:rPr>
          <w:rFonts w:ascii="Times New Roman" w:eastAsia="標楷體" w:hAnsi="Times New Roman"/>
          <w:i/>
          <w:sz w:val="20"/>
          <w:szCs w:val="20"/>
        </w:rPr>
        <w:t>b</w:t>
      </w:r>
      <w:proofErr w:type="gramStart"/>
      <w:r w:rsidRPr="00CA41C4">
        <w:rPr>
          <w:rFonts w:ascii="Times New Roman" w:eastAsia="標楷體" w:hAnsi="Times New Roman"/>
          <w:sz w:val="20"/>
          <w:szCs w:val="20"/>
        </w:rPr>
        <w:t>為率定</w:t>
      </w:r>
      <w:proofErr w:type="gramEnd"/>
      <w:r w:rsidRPr="00CA41C4">
        <w:rPr>
          <w:rFonts w:ascii="Times New Roman" w:eastAsia="標楷體" w:hAnsi="Times New Roman"/>
          <w:sz w:val="20"/>
          <w:szCs w:val="20"/>
        </w:rPr>
        <w:t>曲線參數。參數之決定可採用回歸方法，將率定曲線取對數運算，在資料</w:t>
      </w:r>
      <w:r w:rsidRPr="00CA41C4">
        <w:rPr>
          <w:rFonts w:ascii="Times New Roman" w:eastAsia="標楷體" w:hAnsi="Times New Roman" w:hint="eastAsia"/>
          <w:sz w:val="20"/>
          <w:szCs w:val="20"/>
        </w:rPr>
        <w:t>於</w:t>
      </w:r>
      <w:r w:rsidRPr="00CA41C4">
        <w:rPr>
          <w:rFonts w:ascii="Times New Roman" w:eastAsia="標楷體" w:hAnsi="Times New Roman"/>
          <w:sz w:val="20"/>
          <w:szCs w:val="20"/>
        </w:rPr>
        <w:t>對數轉換下建立線性模式，</w:t>
      </w:r>
      <w:r w:rsidRPr="00CA41C4">
        <w:rPr>
          <w:rFonts w:ascii="Times New Roman" w:eastAsia="標楷體" w:hAnsi="Times New Roman" w:hint="eastAsia"/>
          <w:sz w:val="20"/>
          <w:szCs w:val="20"/>
        </w:rPr>
        <w:t>再以回歸方式</w:t>
      </w:r>
      <w:proofErr w:type="gramStart"/>
      <w:r w:rsidRPr="00CA41C4">
        <w:rPr>
          <w:rFonts w:ascii="Times New Roman" w:eastAsia="標楷體" w:hAnsi="Times New Roman" w:hint="eastAsia"/>
          <w:sz w:val="20"/>
          <w:szCs w:val="20"/>
        </w:rPr>
        <w:t>求取參數值</w:t>
      </w:r>
      <w:proofErr w:type="gramEnd"/>
      <w:r w:rsidRPr="00CA41C4">
        <w:rPr>
          <w:rFonts w:ascii="Times New Roman" w:eastAsia="標楷體" w:hAnsi="Times New Roman" w:hint="eastAsia"/>
          <w:sz w:val="20"/>
          <w:szCs w:val="20"/>
        </w:rPr>
        <w:t>。</w:t>
      </w:r>
    </w:p>
    <w:p w:rsidR="00CA41C4" w:rsidRPr="00CA41C4" w:rsidRDefault="00811B5E" w:rsidP="00590720">
      <w:pPr>
        <w:pStyle w:val="a8"/>
        <w:tabs>
          <w:tab w:val="left" w:pos="3969"/>
        </w:tabs>
        <w:snapToGrid w:val="0"/>
        <w:ind w:leftChars="400" w:left="960"/>
        <w:jc w:val="both"/>
        <w:rPr>
          <w:rFonts w:ascii="Times New Roman" w:eastAsia="標楷體" w:hAnsi="Times New Roman"/>
          <w:sz w:val="20"/>
          <w:szCs w:val="20"/>
        </w:rPr>
      </w:pPr>
      <w:r w:rsidRPr="00811B5E">
        <w:rPr>
          <w:rFonts w:ascii="Times New Roman" w:eastAsia="標楷體" w:hAnsi="Times New Roman"/>
          <w:position w:val="-10"/>
          <w:sz w:val="20"/>
          <w:szCs w:val="20"/>
        </w:rPr>
        <w:object w:dxaOrig="1640" w:dyaOrig="360">
          <v:shape id="_x0000_i1027" type="#_x0000_t75" style="width:81.75pt;height:18pt" o:ole="">
            <v:imagedata r:id="rId14" o:title=""/>
          </v:shape>
          <o:OLEObject Type="Embed" ProgID="Equation.3" ShapeID="_x0000_i1027" DrawAspect="Content" ObjectID="_1683121928" r:id="rId15"/>
        </w:object>
      </w:r>
      <w:r w:rsidR="00CA41C4" w:rsidRPr="00CA41C4">
        <w:rPr>
          <w:rFonts w:ascii="Times New Roman" w:eastAsia="標楷體" w:hAnsi="Times New Roman"/>
          <w:sz w:val="20"/>
          <w:szCs w:val="20"/>
        </w:rPr>
        <w:tab/>
        <w:t>(</w:t>
      </w:r>
      <w:r w:rsidR="00CA41C4" w:rsidRPr="00CA41C4">
        <w:rPr>
          <w:rFonts w:ascii="Times New Roman" w:eastAsia="標楷體" w:hAnsi="Times New Roman" w:hint="eastAsia"/>
          <w:sz w:val="20"/>
          <w:szCs w:val="20"/>
        </w:rPr>
        <w:t>2</w:t>
      </w:r>
      <w:r w:rsidR="00CA41C4" w:rsidRPr="00CA41C4">
        <w:rPr>
          <w:rFonts w:ascii="Times New Roman" w:eastAsia="標楷體" w:hAnsi="Times New Roman"/>
          <w:sz w:val="20"/>
          <w:szCs w:val="20"/>
        </w:rPr>
        <w:t>)</w:t>
      </w:r>
    </w:p>
    <w:p w:rsidR="00CA41C4" w:rsidRPr="00CA41C4" w:rsidRDefault="00CA41C4" w:rsidP="00590720">
      <w:pPr>
        <w:pStyle w:val="a8"/>
        <w:snapToGrid w:val="0"/>
        <w:ind w:leftChars="0" w:left="0" w:firstLineChars="200" w:firstLine="400"/>
        <w:jc w:val="both"/>
        <w:rPr>
          <w:rFonts w:ascii="Times New Roman" w:eastAsia="標楷體" w:hAnsi="Times New Roman"/>
          <w:sz w:val="20"/>
          <w:szCs w:val="20"/>
        </w:rPr>
      </w:pPr>
      <w:proofErr w:type="gramStart"/>
      <w:r w:rsidRPr="00CA41C4">
        <w:rPr>
          <w:rFonts w:ascii="Times New Roman" w:eastAsia="標楷體" w:hAnsi="Times New Roman" w:hint="eastAsia"/>
          <w:sz w:val="20"/>
          <w:szCs w:val="20"/>
        </w:rPr>
        <w:t>由於以</w:t>
      </w:r>
      <w:r w:rsidRPr="00CA41C4">
        <w:rPr>
          <w:rFonts w:ascii="Times New Roman" w:eastAsia="標楷體" w:hAnsi="Times New Roman"/>
          <w:sz w:val="20"/>
          <w:szCs w:val="20"/>
        </w:rPr>
        <w:t>率定</w:t>
      </w:r>
      <w:proofErr w:type="gramEnd"/>
      <w:r w:rsidRPr="00CA41C4">
        <w:rPr>
          <w:rFonts w:ascii="Times New Roman" w:eastAsia="標楷體" w:hAnsi="Times New Roman"/>
          <w:sz w:val="20"/>
          <w:szCs w:val="20"/>
        </w:rPr>
        <w:t>曲線</w:t>
      </w:r>
      <w:r w:rsidRPr="00CA41C4">
        <w:rPr>
          <w:rFonts w:ascii="Times New Roman" w:eastAsia="標楷體" w:hAnsi="Times New Roman" w:hint="eastAsia"/>
          <w:sz w:val="20"/>
          <w:szCs w:val="20"/>
        </w:rPr>
        <w:t>推估之</w:t>
      </w:r>
      <w:r w:rsidRPr="00CA41C4">
        <w:rPr>
          <w:rFonts w:ascii="Times New Roman" w:eastAsia="標楷體" w:hAnsi="Times New Roman"/>
          <w:sz w:val="20"/>
          <w:szCs w:val="20"/>
        </w:rPr>
        <w:t>泥砂量</w:t>
      </w:r>
      <w:r w:rsidR="00811B5E" w:rsidRPr="00FE4E05">
        <w:rPr>
          <w:rFonts w:ascii="Times New Roman" w:eastAsia="標楷體" w:hAnsi="Times New Roman"/>
          <w:position w:val="-6"/>
          <w:sz w:val="20"/>
          <w:szCs w:val="20"/>
        </w:rPr>
        <w:object w:dxaOrig="200" w:dyaOrig="320">
          <v:shape id="_x0000_i1028" type="#_x0000_t75" style="width:9.75pt;height:16.5pt" o:ole="">
            <v:imagedata r:id="rId16" o:title=""/>
          </v:shape>
          <o:OLEObject Type="Embed" ProgID="Equation.3" ShapeID="_x0000_i1028" DrawAspect="Content" ObjectID="_1683121929" r:id="rId17"/>
        </w:object>
      </w:r>
      <w:r w:rsidRPr="00CA41C4">
        <w:rPr>
          <w:rFonts w:ascii="Times New Roman" w:eastAsia="標楷體" w:hAnsi="Times New Roman" w:hint="eastAsia"/>
          <w:sz w:val="20"/>
          <w:szCs w:val="20"/>
        </w:rPr>
        <w:t>與</w:t>
      </w:r>
      <w:proofErr w:type="gramStart"/>
      <w:r w:rsidRPr="00CA41C4">
        <w:rPr>
          <w:rFonts w:ascii="Times New Roman" w:eastAsia="標楷體" w:hAnsi="Times New Roman" w:hint="eastAsia"/>
          <w:sz w:val="20"/>
          <w:szCs w:val="20"/>
        </w:rPr>
        <w:t>實際</w:t>
      </w:r>
      <w:r w:rsidRPr="00CA41C4">
        <w:rPr>
          <w:rFonts w:ascii="Times New Roman" w:eastAsia="標楷體" w:hAnsi="Times New Roman"/>
          <w:sz w:val="20"/>
          <w:szCs w:val="20"/>
        </w:rPr>
        <w:t>泥</w:t>
      </w:r>
      <w:proofErr w:type="gramEnd"/>
      <w:r w:rsidRPr="00CA41C4">
        <w:rPr>
          <w:rFonts w:ascii="Times New Roman" w:eastAsia="標楷體" w:hAnsi="Times New Roman"/>
          <w:sz w:val="20"/>
          <w:szCs w:val="20"/>
        </w:rPr>
        <w:t>砂量</w:t>
      </w:r>
      <w:r w:rsidRPr="00CA41C4">
        <w:rPr>
          <w:rFonts w:ascii="Times New Roman" w:eastAsia="標楷體" w:hAnsi="Times New Roman" w:hint="eastAsia"/>
          <w:i/>
          <w:sz w:val="20"/>
          <w:szCs w:val="20"/>
        </w:rPr>
        <w:t>S</w:t>
      </w:r>
      <w:r w:rsidRPr="00CA41C4">
        <w:rPr>
          <w:rFonts w:ascii="Times New Roman" w:eastAsia="標楷體" w:hAnsi="Times New Roman"/>
          <w:sz w:val="20"/>
          <w:szCs w:val="20"/>
        </w:rPr>
        <w:t>存在差異，即</w:t>
      </w:r>
      <w:proofErr w:type="gramStart"/>
      <w:r w:rsidRPr="00CA41C4">
        <w:rPr>
          <w:rFonts w:ascii="Times New Roman" w:eastAsia="標楷體" w:hAnsi="Times New Roman"/>
          <w:sz w:val="20"/>
          <w:szCs w:val="20"/>
        </w:rPr>
        <w:t>模式殘差</w:t>
      </w:r>
      <w:proofErr w:type="gramEnd"/>
      <w:r w:rsidRPr="00CA41C4">
        <w:rPr>
          <w:rFonts w:ascii="Times New Roman" w:eastAsia="標楷體" w:hAnsi="Times New Roman" w:hint="eastAsia"/>
          <w:sz w:val="20"/>
          <w:szCs w:val="20"/>
        </w:rPr>
        <w:t>，在</w:t>
      </w:r>
      <w:r w:rsidRPr="00CA41C4">
        <w:rPr>
          <w:rFonts w:ascii="Times New Roman" w:eastAsia="標楷體" w:hAnsi="Times New Roman"/>
          <w:sz w:val="20"/>
          <w:szCs w:val="20"/>
        </w:rPr>
        <w:t>對數轉換</w:t>
      </w:r>
      <w:r w:rsidRPr="00CA41C4">
        <w:rPr>
          <w:rFonts w:ascii="Times New Roman" w:eastAsia="標楷體" w:hAnsi="Times New Roman" w:hint="eastAsia"/>
          <w:sz w:val="20"/>
          <w:szCs w:val="20"/>
        </w:rPr>
        <w:t>後的</w:t>
      </w:r>
      <w:r w:rsidRPr="00CA41C4">
        <w:rPr>
          <w:rFonts w:ascii="Times New Roman" w:eastAsia="標楷體" w:hAnsi="Times New Roman"/>
          <w:sz w:val="20"/>
          <w:szCs w:val="20"/>
        </w:rPr>
        <w:t>線性模式下</w:t>
      </w:r>
      <w:r w:rsidRPr="00CA41C4">
        <w:rPr>
          <w:rFonts w:ascii="Times New Roman" w:eastAsia="標楷體" w:hAnsi="Times New Roman" w:hint="eastAsia"/>
          <w:sz w:val="20"/>
          <w:szCs w:val="20"/>
        </w:rPr>
        <w:t>可表示為</w:t>
      </w:r>
      <w:r w:rsidRPr="00CA41C4">
        <w:rPr>
          <w:rFonts w:ascii="Times New Roman" w:eastAsia="標楷體" w:hAnsi="Times New Roman"/>
          <w:sz w:val="20"/>
          <w:szCs w:val="20"/>
        </w:rPr>
        <w:t>：</w:t>
      </w:r>
    </w:p>
    <w:p w:rsidR="00CA41C4" w:rsidRPr="00CA41C4" w:rsidRDefault="00811B5E" w:rsidP="00590720">
      <w:pPr>
        <w:pStyle w:val="a8"/>
        <w:tabs>
          <w:tab w:val="left" w:pos="3969"/>
        </w:tabs>
        <w:snapToGrid w:val="0"/>
        <w:ind w:leftChars="400" w:left="960"/>
        <w:jc w:val="both"/>
        <w:rPr>
          <w:rFonts w:ascii="Times New Roman" w:eastAsia="標楷體" w:hAnsi="Times New Roman"/>
          <w:sz w:val="20"/>
          <w:szCs w:val="20"/>
        </w:rPr>
      </w:pPr>
      <w:r w:rsidRPr="00811B5E">
        <w:rPr>
          <w:rFonts w:ascii="Times New Roman" w:eastAsia="標楷體" w:hAnsi="Times New Roman"/>
          <w:position w:val="-6"/>
          <w:sz w:val="20"/>
          <w:szCs w:val="20"/>
        </w:rPr>
        <w:object w:dxaOrig="1180" w:dyaOrig="320">
          <v:shape id="_x0000_i1029" type="#_x0000_t75" style="width:58.5pt;height:16.5pt" o:ole="">
            <v:imagedata r:id="rId18" o:title=""/>
          </v:shape>
          <o:OLEObject Type="Embed" ProgID="Equation.3" ShapeID="_x0000_i1029" DrawAspect="Content" ObjectID="_1683121930" r:id="rId19"/>
        </w:object>
      </w:r>
      <w:r w:rsidR="00CA41C4" w:rsidRPr="00CA41C4">
        <w:rPr>
          <w:rFonts w:ascii="Times New Roman" w:eastAsia="標楷體" w:hAnsi="Times New Roman"/>
          <w:sz w:val="20"/>
          <w:szCs w:val="20"/>
        </w:rPr>
        <w:tab/>
        <w:t>(3)</w:t>
      </w:r>
    </w:p>
    <w:p w:rsidR="00CA41C4" w:rsidRPr="00CA41C4" w:rsidRDefault="00CA41C4" w:rsidP="00590720">
      <w:pPr>
        <w:snapToGrid w:val="0"/>
        <w:jc w:val="both"/>
        <w:rPr>
          <w:rFonts w:eastAsia="標楷體"/>
          <w:sz w:val="20"/>
          <w:szCs w:val="20"/>
        </w:rPr>
      </w:pPr>
      <w:r w:rsidRPr="00CA41C4">
        <w:rPr>
          <w:rFonts w:eastAsia="標楷體"/>
          <w:sz w:val="20"/>
          <w:szCs w:val="20"/>
        </w:rPr>
        <w:t>亦即</w:t>
      </w:r>
    </w:p>
    <w:p w:rsidR="00CA41C4" w:rsidRPr="00CA41C4" w:rsidRDefault="00811B5E" w:rsidP="00590720">
      <w:pPr>
        <w:pStyle w:val="a8"/>
        <w:tabs>
          <w:tab w:val="left" w:pos="3969"/>
        </w:tabs>
        <w:snapToGrid w:val="0"/>
        <w:ind w:leftChars="400" w:left="960"/>
        <w:jc w:val="both"/>
        <w:rPr>
          <w:rFonts w:ascii="Times New Roman" w:eastAsia="標楷體" w:hAnsi="Times New Roman"/>
          <w:sz w:val="20"/>
          <w:szCs w:val="20"/>
        </w:rPr>
      </w:pPr>
      <w:r w:rsidRPr="00811B5E">
        <w:rPr>
          <w:rFonts w:ascii="Times New Roman" w:eastAsia="標楷體" w:hAnsi="Times New Roman"/>
          <w:position w:val="-10"/>
          <w:sz w:val="20"/>
          <w:szCs w:val="20"/>
        </w:rPr>
        <w:object w:dxaOrig="1920" w:dyaOrig="279">
          <v:shape id="_x0000_i1030" type="#_x0000_t75" style="width:95.25pt;height:14.25pt" o:ole="">
            <v:imagedata r:id="rId20" o:title=""/>
          </v:shape>
          <o:OLEObject Type="Embed" ProgID="Equation.3" ShapeID="_x0000_i1030" DrawAspect="Content" ObjectID="_1683121931" r:id="rId21"/>
        </w:object>
      </w:r>
      <w:r w:rsidR="00CA41C4" w:rsidRPr="00CA41C4">
        <w:rPr>
          <w:rFonts w:ascii="Times New Roman" w:eastAsia="標楷體" w:hAnsi="Times New Roman"/>
          <w:sz w:val="20"/>
          <w:szCs w:val="20"/>
        </w:rPr>
        <w:tab/>
        <w:t>(4)</w:t>
      </w:r>
    </w:p>
    <w:p w:rsidR="00CA41C4" w:rsidRPr="00CA41C4" w:rsidRDefault="00CA41C4" w:rsidP="00590720">
      <w:pPr>
        <w:pStyle w:val="a8"/>
        <w:snapToGrid w:val="0"/>
        <w:ind w:leftChars="0" w:left="0"/>
        <w:jc w:val="both"/>
        <w:rPr>
          <w:rFonts w:ascii="Times New Roman" w:eastAsia="標楷體" w:hAnsi="Times New Roman"/>
          <w:sz w:val="20"/>
          <w:szCs w:val="20"/>
        </w:rPr>
      </w:pPr>
      <w:r w:rsidRPr="00CA41C4">
        <w:rPr>
          <w:rFonts w:ascii="Times New Roman" w:eastAsia="標楷體" w:hAnsi="Times New Roman"/>
          <w:sz w:val="20"/>
          <w:szCs w:val="20"/>
        </w:rPr>
        <w:t>上式</w:t>
      </w:r>
      <w:r w:rsidR="00811B5E" w:rsidRPr="00811B5E">
        <w:rPr>
          <w:rFonts w:ascii="Times New Roman" w:eastAsia="標楷體" w:hAnsi="Times New Roman"/>
          <w:position w:val="-6"/>
          <w:sz w:val="20"/>
          <w:szCs w:val="20"/>
        </w:rPr>
        <w:object w:dxaOrig="180" w:dyaOrig="200">
          <v:shape id="_x0000_i1031" type="#_x0000_t75" style="width:9pt;height:9.75pt" o:ole="">
            <v:imagedata r:id="rId22" o:title=""/>
          </v:shape>
          <o:OLEObject Type="Embed" ProgID="Equation.3" ShapeID="_x0000_i1031" DrawAspect="Content" ObjectID="_1683121932" r:id="rId23"/>
        </w:object>
      </w:r>
      <w:r w:rsidRPr="00CA41C4">
        <w:rPr>
          <w:rFonts w:ascii="Times New Roman" w:eastAsia="標楷體" w:hAnsi="Times New Roman"/>
          <w:sz w:val="20"/>
          <w:szCs w:val="20"/>
        </w:rPr>
        <w:t>為對數型態下的模式</w:t>
      </w:r>
      <w:proofErr w:type="gramStart"/>
      <w:r w:rsidRPr="00CA41C4">
        <w:rPr>
          <w:rFonts w:ascii="Times New Roman" w:eastAsia="標楷體" w:hAnsi="Times New Roman"/>
          <w:sz w:val="20"/>
          <w:szCs w:val="20"/>
        </w:rPr>
        <w:t>殘差值</w:t>
      </w:r>
      <w:proofErr w:type="gramEnd"/>
      <w:r w:rsidRPr="00CA41C4">
        <w:rPr>
          <w:rFonts w:ascii="Times New Roman" w:eastAsia="標楷體" w:hAnsi="Times New Roman" w:hint="eastAsia"/>
          <w:sz w:val="20"/>
          <w:szCs w:val="20"/>
        </w:rPr>
        <w:t>。在線性回歸的架構下，</w:t>
      </w:r>
      <w:r w:rsidRPr="00CA41C4">
        <w:rPr>
          <w:rFonts w:ascii="Times New Roman" w:eastAsia="標楷體" w:hAnsi="Times New Roman"/>
          <w:sz w:val="20"/>
          <w:szCs w:val="20"/>
        </w:rPr>
        <w:t>利用最小平方法率定線性模式的參數</w:t>
      </w:r>
      <w:r w:rsidRPr="00CA41C4">
        <w:rPr>
          <w:rFonts w:ascii="Times New Roman" w:eastAsia="標楷體" w:hAnsi="Times New Roman"/>
          <w:sz w:val="20"/>
          <w:szCs w:val="20"/>
        </w:rPr>
        <w:t xml:space="preserve">ln </w:t>
      </w:r>
      <w:r w:rsidRPr="00811B5E">
        <w:rPr>
          <w:rFonts w:ascii="Times New Roman" w:eastAsia="標楷體" w:hAnsi="Times New Roman"/>
          <w:i/>
          <w:sz w:val="20"/>
          <w:szCs w:val="20"/>
        </w:rPr>
        <w:t>a</w:t>
      </w:r>
      <w:r w:rsidRPr="00CA41C4">
        <w:rPr>
          <w:rFonts w:ascii="Times New Roman" w:eastAsia="標楷體" w:hAnsi="Times New Roman"/>
          <w:sz w:val="20"/>
          <w:szCs w:val="20"/>
        </w:rPr>
        <w:t>與</w:t>
      </w:r>
      <w:r w:rsidRPr="00811B5E">
        <w:rPr>
          <w:rFonts w:ascii="Times New Roman" w:eastAsia="標楷體" w:hAnsi="Times New Roman"/>
          <w:i/>
          <w:sz w:val="20"/>
          <w:szCs w:val="20"/>
        </w:rPr>
        <w:t>b</w:t>
      </w:r>
      <w:r w:rsidRPr="00CA41C4">
        <w:rPr>
          <w:rFonts w:ascii="Times New Roman" w:eastAsia="標楷體" w:hAnsi="Times New Roman"/>
          <w:sz w:val="20"/>
          <w:szCs w:val="20"/>
        </w:rPr>
        <w:t>，可</w:t>
      </w:r>
      <w:proofErr w:type="gramStart"/>
      <w:r w:rsidRPr="00CA41C4">
        <w:rPr>
          <w:rFonts w:ascii="Times New Roman" w:eastAsia="標楷體" w:hAnsi="Times New Roman"/>
          <w:sz w:val="20"/>
          <w:szCs w:val="20"/>
        </w:rPr>
        <w:t>得殘差</w:t>
      </w:r>
      <w:proofErr w:type="gramEnd"/>
      <w:r w:rsidR="00811B5E" w:rsidRPr="00811B5E">
        <w:rPr>
          <w:rFonts w:ascii="Times New Roman" w:eastAsia="標楷體" w:hAnsi="Times New Roman"/>
          <w:position w:val="-6"/>
          <w:sz w:val="20"/>
          <w:szCs w:val="20"/>
        </w:rPr>
        <w:object w:dxaOrig="180" w:dyaOrig="200">
          <v:shape id="_x0000_i1032" type="#_x0000_t75" style="width:9pt;height:9.75pt" o:ole="">
            <v:imagedata r:id="rId24" o:title=""/>
          </v:shape>
          <o:OLEObject Type="Embed" ProgID="Equation.3" ShapeID="_x0000_i1032" DrawAspect="Content" ObjectID="_1683121933" r:id="rId25"/>
        </w:object>
      </w:r>
      <w:r w:rsidRPr="00CA41C4">
        <w:rPr>
          <w:rFonts w:ascii="Times New Roman" w:eastAsia="標楷體" w:hAnsi="Times New Roman"/>
          <w:sz w:val="20"/>
          <w:szCs w:val="20"/>
        </w:rPr>
        <w:t>的期望值為</w:t>
      </w:r>
      <w:r w:rsidRPr="00CA41C4">
        <w:rPr>
          <w:rFonts w:ascii="Times New Roman" w:eastAsia="標楷體" w:hAnsi="Times New Roman"/>
          <w:sz w:val="20"/>
          <w:szCs w:val="20"/>
        </w:rPr>
        <w:t>0</w:t>
      </w:r>
      <w:r w:rsidRPr="00CA41C4">
        <w:rPr>
          <w:rFonts w:ascii="Times New Roman" w:eastAsia="標楷體" w:hAnsi="Times New Roman"/>
          <w:sz w:val="20"/>
          <w:szCs w:val="20"/>
        </w:rPr>
        <w:t>，即</w:t>
      </w:r>
      <w:r w:rsidR="00811B5E" w:rsidRPr="00811B5E">
        <w:rPr>
          <w:rFonts w:ascii="Times New Roman" w:eastAsia="標楷體" w:hAnsi="Times New Roman"/>
          <w:position w:val="-10"/>
          <w:sz w:val="20"/>
          <w:szCs w:val="20"/>
        </w:rPr>
        <w:object w:dxaOrig="740" w:dyaOrig="279">
          <v:shape id="_x0000_i1033" type="#_x0000_t75" style="width:36.75pt;height:14.25pt" o:ole="">
            <v:imagedata r:id="rId26" o:title=""/>
          </v:shape>
          <o:OLEObject Type="Embed" ProgID="Equation.3" ShapeID="_x0000_i1033" DrawAspect="Content" ObjectID="_1683121934" r:id="rId27"/>
        </w:object>
      </w:r>
      <w:r w:rsidRPr="00CA41C4">
        <w:rPr>
          <w:rFonts w:ascii="Times New Roman" w:eastAsia="標楷體" w:hAnsi="Times New Roman"/>
          <w:sz w:val="20"/>
          <w:szCs w:val="20"/>
        </w:rPr>
        <w:t>，前述符號</w:t>
      </w:r>
      <w:r w:rsidR="00811B5E" w:rsidRPr="00811B5E">
        <w:rPr>
          <w:rFonts w:ascii="Times New Roman" w:eastAsia="標楷體" w:hAnsi="Times New Roman"/>
          <w:position w:val="-10"/>
          <w:sz w:val="20"/>
          <w:szCs w:val="20"/>
        </w:rPr>
        <w:object w:dxaOrig="420" w:dyaOrig="279">
          <v:shape id="_x0000_i1034" type="#_x0000_t75" style="width:21pt;height:14.25pt" o:ole="">
            <v:imagedata r:id="rId28" o:title=""/>
          </v:shape>
          <o:OLEObject Type="Embed" ProgID="Equation.3" ShapeID="_x0000_i1034" DrawAspect="Content" ObjectID="_1683121935" r:id="rId29"/>
        </w:object>
      </w:r>
      <w:r w:rsidRPr="00CA41C4">
        <w:rPr>
          <w:rFonts w:ascii="Times New Roman" w:eastAsia="標楷體" w:hAnsi="Times New Roman"/>
          <w:sz w:val="20"/>
          <w:szCs w:val="20"/>
        </w:rPr>
        <w:t>代表期望值。</w:t>
      </w:r>
    </w:p>
    <w:p w:rsidR="00CA41C4" w:rsidRPr="00CA41C4" w:rsidRDefault="00CA41C4"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對數尺度下的線性模式需進行逆轉換，</w:t>
      </w:r>
      <w:r w:rsidRPr="00CA41C4">
        <w:rPr>
          <w:rFonts w:ascii="Times New Roman" w:eastAsia="標楷體" w:hAnsi="Times New Roman" w:hint="eastAsia"/>
          <w:sz w:val="20"/>
          <w:szCs w:val="20"/>
        </w:rPr>
        <w:t>還原</w:t>
      </w:r>
      <w:r w:rsidRPr="00CA41C4">
        <w:rPr>
          <w:rFonts w:ascii="Times New Roman" w:eastAsia="標楷體" w:hAnsi="Times New Roman"/>
          <w:sz w:val="20"/>
          <w:szCs w:val="20"/>
        </w:rPr>
        <w:t>回至原始尺度的</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函數進行運用，在考慮式</w:t>
      </w:r>
      <w:r w:rsidRPr="00CA41C4">
        <w:rPr>
          <w:rFonts w:ascii="Times New Roman" w:eastAsia="標楷體" w:hAnsi="Times New Roman"/>
          <w:sz w:val="20"/>
          <w:szCs w:val="20"/>
        </w:rPr>
        <w:t>(4)</w:t>
      </w:r>
      <w:r w:rsidRPr="00CA41C4">
        <w:rPr>
          <w:rFonts w:ascii="Times New Roman" w:eastAsia="標楷體" w:hAnsi="Times New Roman"/>
          <w:sz w:val="20"/>
          <w:szCs w:val="20"/>
        </w:rPr>
        <w:t>的</w:t>
      </w:r>
      <w:proofErr w:type="gramStart"/>
      <w:r w:rsidRPr="00CA41C4">
        <w:rPr>
          <w:rFonts w:ascii="Times New Roman" w:eastAsia="標楷體" w:hAnsi="Times New Roman"/>
          <w:sz w:val="20"/>
          <w:szCs w:val="20"/>
        </w:rPr>
        <w:t>殘差項</w:t>
      </w:r>
      <w:proofErr w:type="gramEnd"/>
      <w:r w:rsidRPr="00CA41C4">
        <w:rPr>
          <w:rFonts w:ascii="Times New Roman" w:eastAsia="標楷體" w:hAnsi="Times New Roman"/>
          <w:sz w:val="20"/>
          <w:szCs w:val="20"/>
        </w:rPr>
        <w:t>進行指數轉換，則</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函數率定曲線表示為：</w:t>
      </w:r>
    </w:p>
    <w:p w:rsidR="00CA41C4" w:rsidRPr="00CA41C4" w:rsidRDefault="00C56F0D" w:rsidP="00590720">
      <w:pPr>
        <w:pStyle w:val="a8"/>
        <w:tabs>
          <w:tab w:val="left" w:pos="3969"/>
        </w:tabs>
        <w:snapToGrid w:val="0"/>
        <w:ind w:leftChars="400" w:left="960"/>
        <w:jc w:val="both"/>
        <w:rPr>
          <w:rFonts w:ascii="Times New Roman" w:eastAsia="標楷體" w:hAnsi="Times New Roman"/>
          <w:sz w:val="20"/>
          <w:szCs w:val="20"/>
        </w:rPr>
      </w:pPr>
      <w:r w:rsidRPr="00811B5E">
        <w:rPr>
          <w:rFonts w:ascii="Times New Roman" w:eastAsia="標楷體" w:hAnsi="Times New Roman"/>
          <w:position w:val="-10"/>
          <w:sz w:val="20"/>
          <w:szCs w:val="20"/>
        </w:rPr>
        <w:object w:dxaOrig="1440" w:dyaOrig="340">
          <v:shape id="_x0000_i1035" type="#_x0000_t75" style="width:1in;height:18pt" o:ole="">
            <v:imagedata r:id="rId30" o:title=""/>
          </v:shape>
          <o:OLEObject Type="Embed" ProgID="Equation.3" ShapeID="_x0000_i1035" DrawAspect="Content" ObjectID="_1683121936" r:id="rId31"/>
        </w:object>
      </w:r>
      <w:r w:rsidR="00CA41C4" w:rsidRPr="00CA41C4">
        <w:rPr>
          <w:rFonts w:ascii="Times New Roman" w:eastAsia="標楷體" w:hAnsi="Times New Roman" w:hint="eastAsia"/>
          <w:sz w:val="20"/>
          <w:szCs w:val="20"/>
        </w:rPr>
        <w:tab/>
      </w:r>
      <w:r w:rsidR="00CA41C4" w:rsidRPr="00CA41C4">
        <w:rPr>
          <w:rFonts w:ascii="Times New Roman" w:eastAsia="標楷體" w:hAnsi="Times New Roman"/>
          <w:sz w:val="20"/>
          <w:szCs w:val="20"/>
        </w:rPr>
        <w:t>(5)</w:t>
      </w:r>
    </w:p>
    <w:p w:rsidR="00CA41C4" w:rsidRPr="00CA41C4" w:rsidRDefault="00CA41C4" w:rsidP="00590720">
      <w:pPr>
        <w:pStyle w:val="a8"/>
        <w:snapToGrid w:val="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上述式</w:t>
      </w:r>
      <w:r w:rsidRPr="00CA41C4">
        <w:rPr>
          <w:rFonts w:ascii="Times New Roman" w:eastAsia="標楷體" w:hAnsi="Times New Roman"/>
          <w:sz w:val="20"/>
          <w:szCs w:val="20"/>
        </w:rPr>
        <w:t>(5)</w:t>
      </w:r>
      <w:r w:rsidRPr="00CA41C4">
        <w:rPr>
          <w:rFonts w:ascii="Times New Roman" w:eastAsia="標楷體" w:hAnsi="Times New Roman"/>
          <w:sz w:val="20"/>
          <w:szCs w:val="20"/>
        </w:rPr>
        <w:t>和式</w:t>
      </w:r>
      <w:r w:rsidRPr="00CA41C4">
        <w:rPr>
          <w:rFonts w:ascii="Times New Roman" w:eastAsia="標楷體" w:hAnsi="Times New Roman"/>
          <w:sz w:val="20"/>
          <w:szCs w:val="20"/>
        </w:rPr>
        <w:t>(1)</w:t>
      </w:r>
      <w:r w:rsidRPr="00CA41C4">
        <w:rPr>
          <w:rFonts w:ascii="Times New Roman" w:eastAsia="標楷體" w:hAnsi="Times New Roman"/>
          <w:sz w:val="20"/>
          <w:szCs w:val="20"/>
        </w:rPr>
        <w:t>結合形成下列</w:t>
      </w:r>
      <w:r w:rsidRPr="00CA41C4">
        <w:rPr>
          <w:rFonts w:ascii="Times New Roman" w:eastAsia="標楷體" w:hAnsi="Times New Roman" w:hint="eastAsia"/>
          <w:sz w:val="20"/>
          <w:szCs w:val="20"/>
        </w:rPr>
        <w:t>關係</w:t>
      </w:r>
      <w:r w:rsidRPr="00CA41C4">
        <w:rPr>
          <w:rFonts w:ascii="Times New Roman" w:eastAsia="標楷體" w:hAnsi="Times New Roman"/>
          <w:sz w:val="20"/>
          <w:szCs w:val="20"/>
        </w:rPr>
        <w:t>式：</w:t>
      </w:r>
    </w:p>
    <w:p w:rsidR="00CA41C4" w:rsidRPr="00CA41C4" w:rsidRDefault="00C56F0D" w:rsidP="00590720">
      <w:pPr>
        <w:pStyle w:val="a8"/>
        <w:tabs>
          <w:tab w:val="left" w:pos="3969"/>
        </w:tabs>
        <w:snapToGrid w:val="0"/>
        <w:ind w:leftChars="400" w:left="960"/>
        <w:jc w:val="both"/>
        <w:rPr>
          <w:rFonts w:ascii="Times New Roman" w:eastAsia="標楷體" w:hAnsi="Times New Roman"/>
          <w:sz w:val="20"/>
          <w:szCs w:val="20"/>
        </w:rPr>
      </w:pPr>
      <w:r w:rsidRPr="00811B5E">
        <w:rPr>
          <w:rFonts w:ascii="Times New Roman" w:eastAsia="標楷體" w:hAnsi="Times New Roman"/>
          <w:position w:val="-10"/>
          <w:sz w:val="20"/>
          <w:szCs w:val="20"/>
        </w:rPr>
        <w:object w:dxaOrig="1219" w:dyaOrig="360">
          <v:shape id="_x0000_i1036" type="#_x0000_t75" style="width:60.75pt;height:18pt" o:ole="">
            <v:imagedata r:id="rId32" o:title=""/>
          </v:shape>
          <o:OLEObject Type="Embed" ProgID="Equation.3" ShapeID="_x0000_i1036" DrawAspect="Content" ObjectID="_1683121937" r:id="rId33"/>
        </w:object>
      </w:r>
      <w:r w:rsidR="00CA41C4" w:rsidRPr="00CA41C4">
        <w:rPr>
          <w:rFonts w:ascii="Times New Roman" w:eastAsia="標楷體" w:hAnsi="Times New Roman"/>
          <w:sz w:val="20"/>
          <w:szCs w:val="20"/>
        </w:rPr>
        <w:tab/>
        <w:t>(6)</w:t>
      </w:r>
    </w:p>
    <w:p w:rsidR="00CA41C4" w:rsidRPr="00CA41C4" w:rsidRDefault="00CA41C4" w:rsidP="00590720">
      <w:pPr>
        <w:pStyle w:val="a8"/>
        <w:snapToGrid w:val="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式</w:t>
      </w:r>
      <w:r w:rsidRPr="00CA41C4">
        <w:rPr>
          <w:rFonts w:ascii="Times New Roman" w:eastAsia="標楷體" w:hAnsi="Times New Roman"/>
          <w:sz w:val="20"/>
          <w:szCs w:val="20"/>
        </w:rPr>
        <w:t>(6)</w:t>
      </w:r>
      <w:r w:rsidRPr="00CA41C4">
        <w:rPr>
          <w:rFonts w:ascii="Times New Roman" w:eastAsia="標楷體" w:hAnsi="Times New Roman"/>
          <w:sz w:val="20"/>
          <w:szCs w:val="20"/>
        </w:rPr>
        <w:t>表示</w:t>
      </w:r>
      <w:proofErr w:type="gramStart"/>
      <w:r w:rsidRPr="00CA41C4">
        <w:rPr>
          <w:rFonts w:ascii="Times New Roman" w:eastAsia="標楷體" w:hAnsi="Times New Roman"/>
          <w:sz w:val="20"/>
          <w:szCs w:val="20"/>
        </w:rPr>
        <w:t>實際</w:t>
      </w:r>
      <w:r w:rsidRPr="00F75395">
        <w:rPr>
          <w:rFonts w:ascii="Times New Roman" w:eastAsia="標楷體" w:hAnsi="Times New Roman"/>
          <w:sz w:val="20"/>
          <w:szCs w:val="20"/>
        </w:rPr>
        <w:t>泥</w:t>
      </w:r>
      <w:proofErr w:type="gramEnd"/>
      <w:r w:rsidRPr="00F75395">
        <w:rPr>
          <w:rFonts w:ascii="Times New Roman" w:eastAsia="標楷體" w:hAnsi="Times New Roman"/>
          <w:sz w:val="20"/>
          <w:szCs w:val="20"/>
        </w:rPr>
        <w:t>砂量</w:t>
      </w:r>
      <w:r w:rsidRPr="00653C54">
        <w:rPr>
          <w:rFonts w:ascii="Times New Roman" w:eastAsia="標楷體" w:hAnsi="Times New Roman" w:hint="eastAsia"/>
          <w:i/>
          <w:sz w:val="20"/>
          <w:szCs w:val="20"/>
        </w:rPr>
        <w:t>S</w:t>
      </w:r>
      <w:r w:rsidRPr="00CA41C4">
        <w:rPr>
          <w:rFonts w:ascii="Times New Roman" w:eastAsia="標楷體" w:hAnsi="Times New Roman"/>
          <w:sz w:val="20"/>
          <w:szCs w:val="20"/>
        </w:rPr>
        <w:t>與泥砂量推估值</w:t>
      </w:r>
      <w:r w:rsidR="00811B5E" w:rsidRPr="00FE4E05">
        <w:rPr>
          <w:rFonts w:ascii="Times New Roman" w:eastAsia="標楷體" w:hAnsi="Times New Roman"/>
          <w:position w:val="-6"/>
          <w:sz w:val="20"/>
          <w:szCs w:val="20"/>
        </w:rPr>
        <w:object w:dxaOrig="200" w:dyaOrig="320">
          <v:shape id="_x0000_i1037" type="#_x0000_t75" style="width:9.75pt;height:16.5pt" o:ole="">
            <v:imagedata r:id="rId12" o:title=""/>
          </v:shape>
          <o:OLEObject Type="Embed" ProgID="Equation.3" ShapeID="_x0000_i1037" DrawAspect="Content" ObjectID="_1683121938" r:id="rId34"/>
        </w:object>
      </w:r>
      <w:r w:rsidRPr="00CA41C4">
        <w:rPr>
          <w:rFonts w:ascii="Times New Roman" w:eastAsia="標楷體" w:hAnsi="Times New Roman"/>
          <w:sz w:val="20"/>
          <w:szCs w:val="20"/>
        </w:rPr>
        <w:t>在</w:t>
      </w:r>
      <w:proofErr w:type="gramStart"/>
      <w:r w:rsidRPr="00CA41C4">
        <w:rPr>
          <w:rFonts w:ascii="Times New Roman" w:eastAsia="標楷體" w:hAnsi="Times New Roman"/>
          <w:sz w:val="20"/>
          <w:szCs w:val="20"/>
        </w:rPr>
        <w:t>考慮殘差條件</w:t>
      </w:r>
      <w:proofErr w:type="gramEnd"/>
      <w:r w:rsidRPr="00CA41C4">
        <w:rPr>
          <w:rFonts w:ascii="Times New Roman" w:eastAsia="標楷體" w:hAnsi="Times New Roman"/>
          <w:sz w:val="20"/>
          <w:szCs w:val="20"/>
        </w:rPr>
        <w:t>下的關係，進一步將式</w:t>
      </w:r>
      <w:r w:rsidRPr="00CA41C4">
        <w:rPr>
          <w:rFonts w:ascii="Times New Roman" w:eastAsia="標楷體" w:hAnsi="Times New Roman"/>
          <w:sz w:val="20"/>
          <w:szCs w:val="20"/>
        </w:rPr>
        <w:t>(6)</w:t>
      </w:r>
      <w:r w:rsidRPr="00CA41C4">
        <w:rPr>
          <w:rFonts w:ascii="Times New Roman" w:eastAsia="標楷體" w:hAnsi="Times New Roman"/>
          <w:sz w:val="20"/>
          <w:szCs w:val="20"/>
        </w:rPr>
        <w:t>表示成在流量</w:t>
      </w:r>
      <w:r w:rsidRPr="00653C54">
        <w:rPr>
          <w:rFonts w:ascii="Times New Roman" w:eastAsia="標楷體" w:hAnsi="Times New Roman"/>
          <w:i/>
          <w:sz w:val="20"/>
          <w:szCs w:val="20"/>
        </w:rPr>
        <w:t>Q</w:t>
      </w:r>
      <w:r w:rsidRPr="00CA41C4">
        <w:rPr>
          <w:rFonts w:ascii="Times New Roman" w:eastAsia="標楷體" w:hAnsi="Times New Roman"/>
          <w:sz w:val="20"/>
          <w:szCs w:val="20"/>
        </w:rPr>
        <w:t>條件下的泥砂量</w:t>
      </w:r>
      <w:r w:rsidRPr="00811B5E">
        <w:rPr>
          <w:rFonts w:ascii="Times New Roman" w:eastAsia="標楷體" w:hAnsi="Times New Roman"/>
          <w:i/>
          <w:sz w:val="20"/>
          <w:szCs w:val="20"/>
        </w:rPr>
        <w:t>S</w:t>
      </w:r>
      <w:r w:rsidRPr="00CA41C4">
        <w:rPr>
          <w:rFonts w:ascii="Times New Roman" w:eastAsia="標楷體" w:hAnsi="Times New Roman"/>
          <w:sz w:val="20"/>
          <w:szCs w:val="20"/>
        </w:rPr>
        <w:t>期望值表示式，則為：</w:t>
      </w:r>
    </w:p>
    <w:p w:rsidR="00CA41C4" w:rsidRPr="00CA41C4" w:rsidRDefault="00C56F0D" w:rsidP="00590720">
      <w:pPr>
        <w:pStyle w:val="a8"/>
        <w:tabs>
          <w:tab w:val="left" w:pos="3969"/>
        </w:tabs>
        <w:snapToGrid w:val="0"/>
        <w:ind w:leftChars="400" w:left="960"/>
        <w:jc w:val="both"/>
        <w:rPr>
          <w:rFonts w:ascii="Times New Roman" w:eastAsia="標楷體" w:hAnsi="Times New Roman"/>
          <w:sz w:val="20"/>
          <w:szCs w:val="20"/>
        </w:rPr>
      </w:pPr>
      <w:r w:rsidRPr="00811B5E">
        <w:rPr>
          <w:rFonts w:ascii="Times New Roman" w:eastAsia="標楷體" w:hAnsi="Times New Roman"/>
          <w:position w:val="-10"/>
          <w:sz w:val="20"/>
          <w:szCs w:val="20"/>
        </w:rPr>
        <w:object w:dxaOrig="1980" w:dyaOrig="360">
          <v:shape id="_x0000_i1038" type="#_x0000_t75" style="width:98.25pt;height:18pt" o:ole="">
            <v:imagedata r:id="rId35" o:title=""/>
          </v:shape>
          <o:OLEObject Type="Embed" ProgID="Equation.3" ShapeID="_x0000_i1038" DrawAspect="Content" ObjectID="_1683121939" r:id="rId36"/>
        </w:object>
      </w:r>
      <w:r w:rsidR="00CA41C4" w:rsidRPr="00CA41C4">
        <w:rPr>
          <w:rFonts w:ascii="Times New Roman" w:eastAsia="標楷體" w:hAnsi="Times New Roman"/>
          <w:sz w:val="20"/>
          <w:szCs w:val="20"/>
        </w:rPr>
        <w:tab/>
        <w:t>(7)</w:t>
      </w:r>
    </w:p>
    <w:p w:rsidR="00CA41C4" w:rsidRPr="00653C54" w:rsidRDefault="00CA41C4" w:rsidP="00590720">
      <w:pPr>
        <w:pStyle w:val="a8"/>
        <w:snapToGrid w:val="0"/>
        <w:ind w:leftChars="0" w:left="0"/>
        <w:jc w:val="both"/>
        <w:rPr>
          <w:rFonts w:ascii="Times New Roman" w:eastAsia="標楷體" w:hAnsi="Times New Roman"/>
          <w:sz w:val="20"/>
          <w:szCs w:val="20"/>
        </w:rPr>
      </w:pPr>
      <w:proofErr w:type="gramStart"/>
      <w:r w:rsidRPr="00CA41C4">
        <w:rPr>
          <w:rFonts w:ascii="Times New Roman" w:eastAsia="標楷體" w:hAnsi="Times New Roman"/>
          <w:sz w:val="20"/>
          <w:szCs w:val="20"/>
        </w:rPr>
        <w:t>上式中</w:t>
      </w:r>
      <w:proofErr w:type="gramEnd"/>
      <w:r w:rsidRPr="00CA41C4">
        <w:rPr>
          <w:rFonts w:ascii="Times New Roman" w:eastAsia="標楷體" w:hAnsi="Times New Roman"/>
          <w:sz w:val="20"/>
          <w:szCs w:val="20"/>
        </w:rPr>
        <w:t>，若</w:t>
      </w:r>
      <w:r w:rsidR="00C56F0D" w:rsidRPr="00811B5E">
        <w:rPr>
          <w:rFonts w:ascii="Times New Roman" w:eastAsia="標楷體" w:hAnsi="Times New Roman"/>
          <w:position w:val="-10"/>
          <w:sz w:val="20"/>
          <w:szCs w:val="20"/>
        </w:rPr>
        <w:object w:dxaOrig="1140" w:dyaOrig="300">
          <v:shape id="_x0000_i1039" type="#_x0000_t75" style="width:56.25pt;height:15.75pt" o:ole="">
            <v:imagedata r:id="rId37" o:title=""/>
          </v:shape>
          <o:OLEObject Type="Embed" ProgID="Equation.3" ShapeID="_x0000_i1039" DrawAspect="Content" ObjectID="_1683121940" r:id="rId38"/>
        </w:object>
      </w:r>
      <w:r w:rsidRPr="00CA41C4">
        <w:rPr>
          <w:rFonts w:ascii="Times New Roman" w:eastAsia="標楷體" w:hAnsi="Times New Roman"/>
          <w:sz w:val="20"/>
          <w:szCs w:val="20"/>
        </w:rPr>
        <w:t>，則表示</w:t>
      </w:r>
      <w:r w:rsidRPr="00CA41C4">
        <w:rPr>
          <w:rFonts w:ascii="Times New Roman" w:eastAsia="標楷體" w:hAnsi="Times New Roman" w:hint="eastAsia"/>
          <w:sz w:val="20"/>
          <w:szCs w:val="20"/>
        </w:rPr>
        <w:t>以</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函數模式</w:t>
      </w:r>
      <w:r w:rsidRPr="00CA41C4">
        <w:rPr>
          <w:rFonts w:ascii="Times New Roman" w:eastAsia="標楷體" w:hAnsi="Times New Roman" w:hint="eastAsia"/>
          <w:sz w:val="20"/>
          <w:szCs w:val="20"/>
        </w:rPr>
        <w:t>表示的</w:t>
      </w:r>
      <w:proofErr w:type="gramStart"/>
      <w:r w:rsidRPr="00CA41C4">
        <w:rPr>
          <w:rFonts w:ascii="Times New Roman" w:eastAsia="標楷體" w:hAnsi="Times New Roman" w:hint="eastAsia"/>
          <w:sz w:val="20"/>
          <w:szCs w:val="20"/>
        </w:rPr>
        <w:t>流量－泥砂</w:t>
      </w:r>
      <w:proofErr w:type="gramEnd"/>
      <w:r w:rsidRPr="00CA41C4">
        <w:rPr>
          <w:rFonts w:ascii="Times New Roman" w:eastAsia="標楷體" w:hAnsi="Times New Roman" w:hint="eastAsia"/>
          <w:sz w:val="20"/>
          <w:szCs w:val="20"/>
        </w:rPr>
        <w:t>量</w:t>
      </w:r>
      <w:r w:rsidRPr="00CA41C4">
        <w:rPr>
          <w:rFonts w:ascii="Times New Roman" w:eastAsia="標楷體" w:hAnsi="Times New Roman"/>
          <w:sz w:val="20"/>
          <w:szCs w:val="20"/>
        </w:rPr>
        <w:t>率定曲線為無偏差估計式；若</w:t>
      </w:r>
      <w:r w:rsidR="00C56F0D" w:rsidRPr="00811B5E">
        <w:rPr>
          <w:rFonts w:ascii="Times New Roman" w:eastAsia="標楷體" w:hAnsi="Times New Roman"/>
          <w:position w:val="-10"/>
          <w:sz w:val="20"/>
          <w:szCs w:val="20"/>
        </w:rPr>
        <w:object w:dxaOrig="1120" w:dyaOrig="279">
          <v:shape id="_x0000_i1040" type="#_x0000_t75" style="width:55.5pt;height:14.25pt" o:ole="">
            <v:imagedata r:id="rId39" o:title=""/>
          </v:shape>
          <o:OLEObject Type="Embed" ProgID="Equation.3" ShapeID="_x0000_i1040" DrawAspect="Content" ObjectID="_1683121941" r:id="rId40"/>
        </w:object>
      </w:r>
      <w:r w:rsidRPr="00CA41C4">
        <w:rPr>
          <w:rFonts w:ascii="Times New Roman" w:eastAsia="標楷體" w:hAnsi="Times New Roman"/>
          <w:sz w:val="20"/>
          <w:szCs w:val="20"/>
        </w:rPr>
        <w:t>，則代表</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函數模式存在估計偏差；後續小節將探討偏差量</w:t>
      </w:r>
      <w:r w:rsidR="00C56F0D" w:rsidRPr="00811B5E">
        <w:rPr>
          <w:rFonts w:ascii="Times New Roman" w:eastAsia="標楷體" w:hAnsi="Times New Roman"/>
          <w:position w:val="-10"/>
          <w:sz w:val="20"/>
          <w:szCs w:val="20"/>
        </w:rPr>
        <w:object w:dxaOrig="600" w:dyaOrig="300">
          <v:shape id="_x0000_i1041" type="#_x0000_t75" style="width:30pt;height:15.75pt" o:ole="">
            <v:imagedata r:id="rId41" o:title=""/>
          </v:shape>
          <o:OLEObject Type="Embed" ProgID="Equation.3" ShapeID="_x0000_i1041" DrawAspect="Content" ObjectID="_1683121942" r:id="rId42"/>
        </w:object>
      </w:r>
      <w:r w:rsidRPr="00CA41C4">
        <w:rPr>
          <w:rFonts w:ascii="Times New Roman" w:eastAsia="標楷體" w:hAnsi="Times New Roman"/>
          <w:sz w:val="20"/>
          <w:szCs w:val="20"/>
        </w:rPr>
        <w:t>之特性</w:t>
      </w:r>
      <w:r w:rsidRPr="00CA41C4">
        <w:rPr>
          <w:rFonts w:ascii="Times New Roman" w:eastAsia="標楷體" w:hAnsi="Times New Roman" w:hint="eastAsia"/>
          <w:sz w:val="20"/>
          <w:szCs w:val="20"/>
        </w:rPr>
        <w:t>並</w:t>
      </w:r>
      <w:r w:rsidRPr="00CA41C4">
        <w:rPr>
          <w:rFonts w:ascii="Times New Roman" w:eastAsia="標楷體" w:hAnsi="Times New Roman"/>
          <w:sz w:val="20"/>
          <w:szCs w:val="20"/>
        </w:rPr>
        <w:t>提出</w:t>
      </w:r>
      <w:r w:rsidRPr="00CA41C4">
        <w:rPr>
          <w:rFonts w:ascii="Times New Roman" w:eastAsia="標楷體" w:hAnsi="Times New Roman" w:hint="eastAsia"/>
          <w:sz w:val="20"/>
          <w:szCs w:val="20"/>
        </w:rPr>
        <w:t>偏差修正方法</w:t>
      </w:r>
      <w:r w:rsidRPr="00CA41C4">
        <w:rPr>
          <w:rFonts w:ascii="Times New Roman" w:eastAsia="標楷體" w:hAnsi="Times New Roman"/>
          <w:sz w:val="20"/>
          <w:szCs w:val="20"/>
        </w:rPr>
        <w:t>。</w:t>
      </w:r>
    </w:p>
    <w:p w:rsidR="00CA41C4" w:rsidRPr="00653C54" w:rsidRDefault="00CA41C4" w:rsidP="00590720">
      <w:pPr>
        <w:snapToGrid w:val="0"/>
        <w:spacing w:beforeLines="50" w:before="180"/>
        <w:jc w:val="both"/>
        <w:rPr>
          <w:rFonts w:eastAsia="標楷體"/>
          <w:sz w:val="20"/>
          <w:szCs w:val="20"/>
        </w:rPr>
      </w:pPr>
      <w:r w:rsidRPr="00653C54">
        <w:rPr>
          <w:rFonts w:eastAsia="標楷體"/>
          <w:sz w:val="20"/>
          <w:szCs w:val="20"/>
        </w:rPr>
        <w:t>2</w:t>
      </w:r>
      <w:r w:rsidR="000E6CC0">
        <w:rPr>
          <w:rFonts w:eastAsia="標楷體" w:hint="eastAsia"/>
          <w:sz w:val="20"/>
          <w:szCs w:val="20"/>
        </w:rPr>
        <w:t>.</w:t>
      </w:r>
      <w:r w:rsidRPr="00653C54">
        <w:rPr>
          <w:rFonts w:eastAsia="標楷體"/>
          <w:sz w:val="20"/>
          <w:szCs w:val="20"/>
        </w:rPr>
        <w:t>2</w:t>
      </w:r>
      <w:r w:rsidRPr="00653C54">
        <w:rPr>
          <w:rFonts w:eastAsia="標楷體" w:hint="eastAsia"/>
          <w:sz w:val="20"/>
          <w:szCs w:val="20"/>
        </w:rPr>
        <w:t xml:space="preserve"> </w:t>
      </w:r>
      <w:proofErr w:type="gramStart"/>
      <w:r w:rsidRPr="00653C54">
        <w:rPr>
          <w:rFonts w:eastAsia="標楷體" w:hint="eastAsia"/>
          <w:sz w:val="20"/>
          <w:szCs w:val="20"/>
        </w:rPr>
        <w:t>殘差</w:t>
      </w:r>
      <w:r w:rsidRPr="00653C54">
        <w:rPr>
          <w:rFonts w:eastAsia="標楷體"/>
          <w:sz w:val="20"/>
          <w:szCs w:val="20"/>
        </w:rPr>
        <w:t>為</w:t>
      </w:r>
      <w:proofErr w:type="gramEnd"/>
      <w:r w:rsidRPr="00653C54">
        <w:rPr>
          <w:rFonts w:eastAsia="標楷體"/>
          <w:sz w:val="20"/>
          <w:szCs w:val="20"/>
        </w:rPr>
        <w:t>常態分布</w:t>
      </w:r>
    </w:p>
    <w:p w:rsidR="00CA41C4" w:rsidRPr="00CA41C4" w:rsidRDefault="00CA41C4"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Mood et al. (1974</w:t>
      </w:r>
      <w:proofErr w:type="gramStart"/>
      <w:r w:rsidRPr="00CA41C4">
        <w:rPr>
          <w:rFonts w:ascii="Times New Roman" w:eastAsia="標楷體" w:hAnsi="Times New Roman"/>
          <w:sz w:val="20"/>
          <w:szCs w:val="20"/>
        </w:rPr>
        <w:t>)</w:t>
      </w:r>
      <w:r w:rsidRPr="00CA41C4">
        <w:rPr>
          <w:rFonts w:ascii="Times New Roman" w:eastAsia="標楷體" w:hAnsi="Times New Roman" w:hint="eastAsia"/>
          <w:sz w:val="20"/>
          <w:szCs w:val="20"/>
        </w:rPr>
        <w:t>討論流量</w:t>
      </w:r>
      <w:proofErr w:type="gramEnd"/>
      <w:r w:rsidRPr="00CA41C4">
        <w:rPr>
          <w:rFonts w:ascii="Times New Roman" w:eastAsia="標楷體" w:hAnsi="Times New Roman" w:hint="eastAsia"/>
          <w:sz w:val="20"/>
          <w:szCs w:val="20"/>
        </w:rPr>
        <w:t>－泥砂量</w:t>
      </w:r>
      <w:r w:rsidRPr="00CA41C4">
        <w:rPr>
          <w:rFonts w:ascii="Times New Roman" w:eastAsia="標楷體" w:hAnsi="Times New Roman"/>
          <w:sz w:val="20"/>
          <w:szCs w:val="20"/>
        </w:rPr>
        <w:t>率定曲線</w:t>
      </w:r>
      <w:r w:rsidRPr="00CA41C4">
        <w:rPr>
          <w:rFonts w:ascii="Times New Roman" w:eastAsia="標楷體" w:hAnsi="Times New Roman" w:hint="eastAsia"/>
          <w:sz w:val="20"/>
          <w:szCs w:val="20"/>
        </w:rPr>
        <w:t>之</w:t>
      </w:r>
      <w:r w:rsidRPr="00CA41C4">
        <w:rPr>
          <w:rFonts w:ascii="Times New Roman" w:eastAsia="標楷體" w:hAnsi="Times New Roman"/>
          <w:sz w:val="20"/>
          <w:szCs w:val="20"/>
        </w:rPr>
        <w:t>偏差量</w:t>
      </w:r>
      <w:r w:rsidR="00C56F0D" w:rsidRPr="00811B5E">
        <w:rPr>
          <w:rFonts w:ascii="Times New Roman" w:eastAsia="標楷體" w:hAnsi="Times New Roman"/>
          <w:position w:val="-10"/>
          <w:sz w:val="20"/>
          <w:szCs w:val="20"/>
        </w:rPr>
        <w:object w:dxaOrig="600" w:dyaOrig="300">
          <v:shape id="_x0000_i1042" type="#_x0000_t75" style="width:30pt;height:15.75pt" o:ole="">
            <v:imagedata r:id="rId43" o:title=""/>
          </v:shape>
          <o:OLEObject Type="Embed" ProgID="Equation.3" ShapeID="_x0000_i1042" DrawAspect="Content" ObjectID="_1683121943" r:id="rId44"/>
        </w:object>
      </w:r>
      <w:r w:rsidRPr="00CA41C4">
        <w:rPr>
          <w:rFonts w:ascii="Times New Roman" w:eastAsia="標楷體" w:hAnsi="Times New Roman" w:hint="eastAsia"/>
          <w:sz w:val="20"/>
          <w:szCs w:val="20"/>
        </w:rPr>
        <w:t>為</w:t>
      </w:r>
      <w:r w:rsidRPr="00CA41C4">
        <w:rPr>
          <w:rFonts w:ascii="Times New Roman" w:eastAsia="標楷體" w:hAnsi="Times New Roman"/>
          <w:sz w:val="20"/>
          <w:szCs w:val="20"/>
        </w:rPr>
        <w:t>常態分布</w:t>
      </w:r>
      <w:r w:rsidRPr="00CA41C4">
        <w:rPr>
          <w:rFonts w:ascii="Times New Roman" w:eastAsia="標楷體" w:hAnsi="Times New Roman" w:hint="eastAsia"/>
          <w:sz w:val="20"/>
          <w:szCs w:val="20"/>
        </w:rPr>
        <w:t>時之情況，</w:t>
      </w:r>
      <w:r w:rsidRPr="00CA41C4">
        <w:rPr>
          <w:rFonts w:ascii="Times New Roman" w:eastAsia="標楷體" w:hAnsi="Times New Roman"/>
          <w:sz w:val="20"/>
          <w:szCs w:val="20"/>
        </w:rPr>
        <w:t>指出若</w:t>
      </w:r>
      <w:r w:rsidR="00C56F0D" w:rsidRPr="00811B5E">
        <w:rPr>
          <w:rFonts w:ascii="Times New Roman" w:eastAsia="標楷體" w:hAnsi="Times New Roman"/>
          <w:position w:val="-10"/>
          <w:sz w:val="20"/>
          <w:szCs w:val="20"/>
        </w:rPr>
        <w:object w:dxaOrig="880" w:dyaOrig="300">
          <v:shape id="_x0000_i1043" type="#_x0000_t75" style="width:44.25pt;height:15.75pt" o:ole="">
            <v:imagedata r:id="rId45" o:title=""/>
          </v:shape>
          <o:OLEObject Type="Embed" ProgID="Equation.3" ShapeID="_x0000_i1043" DrawAspect="Content" ObjectID="_1683121944" r:id="rId46"/>
        </w:object>
      </w:r>
      <w:r w:rsidRPr="00CA41C4">
        <w:rPr>
          <w:rFonts w:ascii="Times New Roman" w:eastAsia="標楷體" w:hAnsi="Times New Roman"/>
          <w:sz w:val="20"/>
          <w:szCs w:val="20"/>
        </w:rPr>
        <w:t>為常態分布，則</w:t>
      </w:r>
      <w:r w:rsidR="00C56F0D" w:rsidRPr="00811B5E">
        <w:rPr>
          <w:rFonts w:ascii="Times New Roman" w:eastAsia="標楷體" w:hAnsi="Times New Roman"/>
          <w:position w:val="-10"/>
          <w:sz w:val="20"/>
          <w:szCs w:val="20"/>
        </w:rPr>
        <w:object w:dxaOrig="600" w:dyaOrig="300">
          <v:shape id="_x0000_i1044" type="#_x0000_t75" style="width:30pt;height:15.75pt" o:ole="">
            <v:imagedata r:id="rId43" o:title=""/>
          </v:shape>
          <o:OLEObject Type="Embed" ProgID="Equation.3" ShapeID="_x0000_i1044" DrawAspect="Content" ObjectID="_1683121945" r:id="rId47"/>
        </w:object>
      </w:r>
      <w:r w:rsidRPr="00CA41C4">
        <w:rPr>
          <w:rFonts w:ascii="Times New Roman" w:eastAsia="標楷體" w:hAnsi="Times New Roman"/>
          <w:sz w:val="20"/>
          <w:szCs w:val="20"/>
        </w:rPr>
        <w:t>為對數常態分布，</w:t>
      </w:r>
      <w:r w:rsidRPr="00CA41C4">
        <w:rPr>
          <w:rFonts w:ascii="Times New Roman" w:eastAsia="標楷體" w:hAnsi="Times New Roman" w:hint="eastAsia"/>
          <w:sz w:val="20"/>
          <w:szCs w:val="20"/>
        </w:rPr>
        <w:t>而</w:t>
      </w:r>
      <w:r w:rsidR="00C56F0D" w:rsidRPr="00811B5E">
        <w:rPr>
          <w:rFonts w:ascii="Times New Roman" w:eastAsia="標楷體" w:hAnsi="Times New Roman"/>
          <w:position w:val="-10"/>
          <w:sz w:val="20"/>
          <w:szCs w:val="20"/>
        </w:rPr>
        <w:object w:dxaOrig="1180" w:dyaOrig="300">
          <v:shape id="_x0000_i1045" type="#_x0000_t75" style="width:58.5pt;height:15.75pt" o:ole="">
            <v:imagedata r:id="rId48" o:title=""/>
          </v:shape>
          <o:OLEObject Type="Embed" ProgID="Equation.3" ShapeID="_x0000_i1045" DrawAspect="Content" ObjectID="_1683121946" r:id="rId49"/>
        </w:object>
      </w:r>
      <w:r w:rsidRPr="00CA41C4">
        <w:rPr>
          <w:rFonts w:ascii="Times New Roman" w:eastAsia="標楷體" w:hAnsi="Times New Roman"/>
          <w:sz w:val="20"/>
          <w:szCs w:val="20"/>
        </w:rPr>
        <w:t>；因此當殘差值</w:t>
      </w:r>
      <w:r w:rsidR="00C56F0D" w:rsidRPr="00811B5E">
        <w:rPr>
          <w:rFonts w:ascii="Times New Roman" w:eastAsia="標楷體" w:hAnsi="Times New Roman"/>
          <w:position w:val="-6"/>
          <w:sz w:val="20"/>
          <w:szCs w:val="20"/>
        </w:rPr>
        <w:object w:dxaOrig="180" w:dyaOrig="200">
          <v:shape id="_x0000_i1046" type="#_x0000_t75" style="width:9pt;height:9.75pt" o:ole="">
            <v:imagedata r:id="rId22" o:title=""/>
          </v:shape>
          <o:OLEObject Type="Embed" ProgID="Equation.3" ShapeID="_x0000_i1046" DrawAspect="Content" ObjectID="_1683121947" r:id="rId50"/>
        </w:object>
      </w:r>
      <w:r w:rsidRPr="00CA41C4">
        <w:rPr>
          <w:rFonts w:ascii="Times New Roman" w:eastAsia="標楷體" w:hAnsi="Times New Roman"/>
          <w:sz w:val="20"/>
          <w:szCs w:val="20"/>
        </w:rPr>
        <w:t>為常態分布下，</w:t>
      </w:r>
      <w:r w:rsidR="00C56F0D" w:rsidRPr="00811B5E">
        <w:rPr>
          <w:rFonts w:ascii="Times New Roman" w:eastAsia="標楷體" w:hAnsi="Times New Roman"/>
          <w:position w:val="-6"/>
          <w:sz w:val="20"/>
          <w:szCs w:val="20"/>
        </w:rPr>
        <w:object w:dxaOrig="180" w:dyaOrig="200">
          <v:shape id="_x0000_i1047" type="#_x0000_t75" style="width:9pt;height:9.75pt" o:ole="">
            <v:imagedata r:id="rId22" o:title=""/>
          </v:shape>
          <o:OLEObject Type="Embed" ProgID="Equation.3" ShapeID="_x0000_i1047" DrawAspect="Content" ObjectID="_1683121948" r:id="rId51"/>
        </w:object>
      </w:r>
      <w:r w:rsidRPr="00CA41C4">
        <w:rPr>
          <w:rFonts w:ascii="Times New Roman" w:eastAsia="標楷體" w:hAnsi="Times New Roman"/>
          <w:sz w:val="20"/>
          <w:szCs w:val="20"/>
        </w:rPr>
        <w:t>的平均值</w:t>
      </w:r>
      <w:r w:rsidR="00C56F0D" w:rsidRPr="00C56F0D">
        <w:rPr>
          <w:rFonts w:ascii="Times New Roman" w:eastAsia="標楷體" w:hAnsi="Times New Roman"/>
          <w:position w:val="-10"/>
          <w:sz w:val="20"/>
          <w:szCs w:val="20"/>
        </w:rPr>
        <w:object w:dxaOrig="279" w:dyaOrig="300">
          <v:shape id="_x0000_i1048" type="#_x0000_t75" style="width:14.25pt;height:15.75pt" o:ole="">
            <v:imagedata r:id="rId52" o:title=""/>
          </v:shape>
          <o:OLEObject Type="Embed" ProgID="Equation.3" ShapeID="_x0000_i1048" DrawAspect="Content" ObjectID="_1683121949" r:id="rId53"/>
        </w:object>
      </w:r>
      <w:r w:rsidRPr="00CA41C4">
        <w:rPr>
          <w:rFonts w:ascii="Times New Roman" w:eastAsia="標楷體" w:hAnsi="Times New Roman"/>
          <w:sz w:val="20"/>
          <w:szCs w:val="20"/>
        </w:rPr>
        <w:t>為</w:t>
      </w:r>
      <w:r w:rsidRPr="00CA41C4">
        <w:rPr>
          <w:rFonts w:ascii="Times New Roman" w:eastAsia="標楷體" w:hAnsi="Times New Roman"/>
          <w:sz w:val="20"/>
          <w:szCs w:val="20"/>
        </w:rPr>
        <w:t>0</w:t>
      </w:r>
      <w:r w:rsidRPr="00CA41C4">
        <w:rPr>
          <w:rFonts w:ascii="Times New Roman" w:eastAsia="標楷體" w:hAnsi="Times New Roman"/>
          <w:sz w:val="20"/>
          <w:szCs w:val="20"/>
        </w:rPr>
        <w:t>，變異數為</w:t>
      </w:r>
      <w:r w:rsidR="00F75395" w:rsidRPr="00A132A6">
        <w:rPr>
          <w:rFonts w:ascii="Times New Roman" w:eastAsia="標楷體" w:hAnsi="Times New Roman"/>
          <w:position w:val="-12"/>
          <w:sz w:val="20"/>
          <w:szCs w:val="20"/>
        </w:rPr>
        <w:object w:dxaOrig="320" w:dyaOrig="360">
          <v:shape id="_x0000_i1049" type="#_x0000_t75" style="width:14.25pt;height:18pt" o:ole="">
            <v:imagedata r:id="rId54" o:title=""/>
          </v:shape>
          <o:OLEObject Type="Embed" ProgID="Equation.3" ShapeID="_x0000_i1049" DrawAspect="Content" ObjectID="_1683121950" r:id="rId55"/>
        </w:object>
      </w:r>
      <w:r w:rsidR="00A132A6">
        <w:rPr>
          <w:rFonts w:ascii="Times New Roman" w:eastAsia="標楷體" w:hAnsi="Times New Roman"/>
          <w:sz w:val="20"/>
          <w:szCs w:val="20"/>
        </w:rPr>
        <w:t>，</w:t>
      </w:r>
      <w:r w:rsidRPr="00CA41C4">
        <w:rPr>
          <w:rFonts w:ascii="Times New Roman" w:eastAsia="標楷體" w:hAnsi="Times New Roman"/>
          <w:sz w:val="20"/>
          <w:szCs w:val="20"/>
        </w:rPr>
        <w:t>表示為</w:t>
      </w:r>
      <w:r w:rsidR="00F75395" w:rsidRPr="00A132A6">
        <w:rPr>
          <w:rFonts w:ascii="Times New Roman" w:eastAsia="標楷體" w:hAnsi="Times New Roman"/>
          <w:position w:val="-12"/>
          <w:sz w:val="20"/>
          <w:szCs w:val="20"/>
        </w:rPr>
        <w:object w:dxaOrig="1260" w:dyaOrig="360">
          <v:shape id="_x0000_i1050" type="#_x0000_t75" style="width:57.75pt;height:18pt" o:ole="">
            <v:imagedata r:id="rId56" o:title=""/>
          </v:shape>
          <o:OLEObject Type="Embed" ProgID="Equation.3" ShapeID="_x0000_i1050" DrawAspect="Content" ObjectID="_1683121951" r:id="rId57"/>
        </w:object>
      </w:r>
      <w:r w:rsidRPr="00CA41C4">
        <w:rPr>
          <w:rFonts w:ascii="Times New Roman" w:eastAsia="標楷體" w:hAnsi="Times New Roman"/>
          <w:sz w:val="20"/>
          <w:szCs w:val="20"/>
        </w:rPr>
        <w:t>；而偏差量</w:t>
      </w:r>
      <w:r w:rsidR="00A132A6" w:rsidRPr="00811B5E">
        <w:rPr>
          <w:rFonts w:ascii="Times New Roman" w:eastAsia="標楷體" w:hAnsi="Times New Roman"/>
          <w:position w:val="-10"/>
          <w:sz w:val="20"/>
          <w:szCs w:val="20"/>
        </w:rPr>
        <w:object w:dxaOrig="600" w:dyaOrig="300">
          <v:shape id="_x0000_i1051" type="#_x0000_t75" style="width:30pt;height:15.75pt" o:ole="">
            <v:imagedata r:id="rId43" o:title=""/>
          </v:shape>
          <o:OLEObject Type="Embed" ProgID="Equation.3" ShapeID="_x0000_i1051" DrawAspect="Content" ObjectID="_1683121952" r:id="rId58"/>
        </w:object>
      </w:r>
      <w:r w:rsidRPr="00CA41C4">
        <w:rPr>
          <w:rFonts w:ascii="Times New Roman" w:eastAsia="標楷體" w:hAnsi="Times New Roman"/>
          <w:sz w:val="20"/>
          <w:szCs w:val="20"/>
        </w:rPr>
        <w:t>為對數常態分布，其期望值為</w:t>
      </w:r>
    </w:p>
    <w:p w:rsidR="00CA41C4" w:rsidRPr="00CA41C4" w:rsidRDefault="00B16CEF" w:rsidP="00590720">
      <w:pPr>
        <w:pStyle w:val="a8"/>
        <w:tabs>
          <w:tab w:val="left" w:pos="3969"/>
        </w:tabs>
        <w:snapToGrid w:val="0"/>
        <w:ind w:leftChars="400" w:left="960"/>
        <w:jc w:val="both"/>
        <w:rPr>
          <w:rFonts w:ascii="Times New Roman" w:eastAsia="標楷體" w:hAnsi="Times New Roman"/>
          <w:sz w:val="20"/>
          <w:szCs w:val="20"/>
        </w:rPr>
      </w:pPr>
      <w:r w:rsidRPr="00775A6D">
        <w:rPr>
          <w:rFonts w:ascii="Times New Roman" w:eastAsia="標楷體" w:hAnsi="Times New Roman"/>
          <w:position w:val="-24"/>
          <w:sz w:val="20"/>
          <w:szCs w:val="20"/>
        </w:rPr>
        <w:object w:dxaOrig="2520" w:dyaOrig="639">
          <v:shape id="_x0000_i1052" type="#_x0000_t75" style="width:109.5pt;height:27.75pt" o:ole="">
            <v:imagedata r:id="rId59" o:title=""/>
          </v:shape>
          <o:OLEObject Type="Embed" ProgID="Equation.3" ShapeID="_x0000_i1052" DrawAspect="Content" ObjectID="_1683121953" r:id="rId60"/>
        </w:object>
      </w:r>
      <w:r w:rsidR="00F75395">
        <w:rPr>
          <w:rFonts w:ascii="Times New Roman" w:eastAsia="標楷體" w:hAnsi="Times New Roman"/>
          <w:sz w:val="20"/>
          <w:szCs w:val="20"/>
        </w:rPr>
        <w:tab/>
      </w:r>
      <w:r w:rsidR="00CA41C4" w:rsidRPr="00CA41C4">
        <w:rPr>
          <w:rFonts w:ascii="Times New Roman" w:eastAsia="標楷體" w:hAnsi="Times New Roman"/>
          <w:sz w:val="20"/>
          <w:szCs w:val="20"/>
        </w:rPr>
        <w:t>(8)</w:t>
      </w:r>
    </w:p>
    <w:p w:rsidR="00CA41C4" w:rsidRPr="00CA41C4" w:rsidRDefault="00CA41C4" w:rsidP="00590720">
      <w:pPr>
        <w:pStyle w:val="a8"/>
        <w:snapToGrid w:val="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由於</w:t>
      </w:r>
      <w:proofErr w:type="gramStart"/>
      <w:r w:rsidRPr="00CA41C4">
        <w:rPr>
          <w:rFonts w:ascii="Times New Roman" w:eastAsia="標楷體" w:hAnsi="Times New Roman"/>
          <w:sz w:val="20"/>
          <w:szCs w:val="20"/>
        </w:rPr>
        <w:t>殘差值</w:t>
      </w:r>
      <w:proofErr w:type="gramEnd"/>
      <w:r w:rsidR="00F75395" w:rsidRPr="00811B5E">
        <w:rPr>
          <w:rFonts w:ascii="Times New Roman" w:eastAsia="標楷體" w:hAnsi="Times New Roman"/>
          <w:position w:val="-6"/>
          <w:sz w:val="20"/>
          <w:szCs w:val="20"/>
        </w:rPr>
        <w:object w:dxaOrig="180" w:dyaOrig="200">
          <v:shape id="_x0000_i1053" type="#_x0000_t75" style="width:9pt;height:9.75pt" o:ole="">
            <v:imagedata r:id="rId22" o:title=""/>
          </v:shape>
          <o:OLEObject Type="Embed" ProgID="Equation.3" ShapeID="_x0000_i1053" DrawAspect="Content" ObjectID="_1683121954" r:id="rId61"/>
        </w:object>
      </w:r>
      <w:proofErr w:type="gramStart"/>
      <w:r w:rsidRPr="00CA41C4">
        <w:rPr>
          <w:rFonts w:ascii="Times New Roman" w:eastAsia="標楷體" w:hAnsi="Times New Roman"/>
          <w:sz w:val="20"/>
          <w:szCs w:val="20"/>
        </w:rPr>
        <w:t>的均值為</w:t>
      </w:r>
      <w:proofErr w:type="gramEnd"/>
      <w:r w:rsidRPr="00CA41C4">
        <w:rPr>
          <w:rFonts w:ascii="Times New Roman" w:eastAsia="標楷體" w:hAnsi="Times New Roman"/>
          <w:sz w:val="20"/>
          <w:szCs w:val="20"/>
        </w:rPr>
        <w:t>0</w:t>
      </w:r>
      <w:r w:rsidRPr="00CA41C4">
        <w:rPr>
          <w:rFonts w:ascii="Times New Roman" w:eastAsia="標楷體" w:hAnsi="Times New Roman"/>
          <w:sz w:val="20"/>
          <w:szCs w:val="20"/>
        </w:rPr>
        <w:t>，此種情況下偏差量可改寫成：</w:t>
      </w:r>
    </w:p>
    <w:p w:rsidR="00CA41C4" w:rsidRPr="00CA41C4" w:rsidRDefault="00B16CEF" w:rsidP="00590720">
      <w:pPr>
        <w:pStyle w:val="a8"/>
        <w:tabs>
          <w:tab w:val="left" w:pos="3969"/>
        </w:tabs>
        <w:snapToGrid w:val="0"/>
        <w:ind w:leftChars="400" w:left="960"/>
        <w:jc w:val="both"/>
        <w:rPr>
          <w:rFonts w:ascii="Times New Roman" w:eastAsia="標楷體" w:hAnsi="Times New Roman"/>
          <w:sz w:val="20"/>
          <w:szCs w:val="20"/>
        </w:rPr>
      </w:pPr>
      <w:r w:rsidRPr="00A132A6">
        <w:rPr>
          <w:rFonts w:ascii="Times New Roman" w:eastAsia="標楷體" w:hAnsi="Times New Roman"/>
          <w:position w:val="-24"/>
          <w:sz w:val="20"/>
          <w:szCs w:val="20"/>
        </w:rPr>
        <w:object w:dxaOrig="2060" w:dyaOrig="639">
          <v:shape id="_x0000_i1054" type="#_x0000_t75" style="width:90pt;height:27.75pt" o:ole="">
            <v:imagedata r:id="rId62" o:title=""/>
          </v:shape>
          <o:OLEObject Type="Embed" ProgID="Equation.3" ShapeID="_x0000_i1054" DrawAspect="Content" ObjectID="_1683121955" r:id="rId63"/>
        </w:object>
      </w:r>
      <w:r w:rsidR="00CA41C4" w:rsidRPr="00CA41C4">
        <w:rPr>
          <w:rFonts w:ascii="Times New Roman" w:eastAsia="標楷體" w:hAnsi="Times New Roman"/>
          <w:sz w:val="20"/>
          <w:szCs w:val="20"/>
        </w:rPr>
        <w:tab/>
        <w:t>(9)</w:t>
      </w:r>
    </w:p>
    <w:p w:rsidR="00CA41C4" w:rsidRPr="00CA41C4" w:rsidRDefault="00CA41C4" w:rsidP="00590720">
      <w:pPr>
        <w:pStyle w:val="a8"/>
        <w:snapToGrid w:val="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由式</w:t>
      </w:r>
      <w:r w:rsidRPr="00CA41C4">
        <w:rPr>
          <w:rFonts w:ascii="Times New Roman" w:eastAsia="標楷體" w:hAnsi="Times New Roman"/>
          <w:sz w:val="20"/>
          <w:szCs w:val="20"/>
        </w:rPr>
        <w:t>(9)</w:t>
      </w:r>
      <w:r w:rsidRPr="00CA41C4">
        <w:rPr>
          <w:rFonts w:ascii="Times New Roman" w:eastAsia="標楷體" w:hAnsi="Times New Roman"/>
          <w:sz w:val="20"/>
          <w:szCs w:val="20"/>
        </w:rPr>
        <w:t>可知，在無偏差估計情況下</w:t>
      </w:r>
      <w:r w:rsidRPr="00CA41C4">
        <w:rPr>
          <w:rFonts w:ascii="Times New Roman" w:eastAsia="標楷體" w:hAnsi="Times New Roman" w:hint="eastAsia"/>
          <w:sz w:val="20"/>
          <w:szCs w:val="20"/>
        </w:rPr>
        <w:t>，亦</w:t>
      </w:r>
      <w:r w:rsidRPr="00CA41C4">
        <w:rPr>
          <w:rFonts w:ascii="Times New Roman" w:eastAsia="標楷體" w:hAnsi="Times New Roman"/>
          <w:sz w:val="20"/>
          <w:szCs w:val="20"/>
        </w:rPr>
        <w:t>即</w:t>
      </w:r>
      <w:r w:rsidR="00775A6D" w:rsidRPr="00811B5E">
        <w:rPr>
          <w:rFonts w:ascii="Times New Roman" w:eastAsia="標楷體" w:hAnsi="Times New Roman"/>
          <w:position w:val="-10"/>
          <w:sz w:val="20"/>
          <w:szCs w:val="20"/>
        </w:rPr>
        <w:object w:dxaOrig="1140" w:dyaOrig="300">
          <v:shape id="_x0000_i1055" type="#_x0000_t75" style="width:56.25pt;height:15.75pt" o:ole="">
            <v:imagedata r:id="rId37" o:title=""/>
          </v:shape>
          <o:OLEObject Type="Embed" ProgID="Equation.3" ShapeID="_x0000_i1055" DrawAspect="Content" ObjectID="_1683121956" r:id="rId64"/>
        </w:object>
      </w:r>
      <w:r w:rsidRPr="00CA41C4">
        <w:rPr>
          <w:rFonts w:ascii="Times New Roman" w:eastAsia="標楷體" w:hAnsi="Times New Roman"/>
          <w:sz w:val="20"/>
          <w:szCs w:val="20"/>
        </w:rPr>
        <w:t>，</w:t>
      </w:r>
      <w:r w:rsidRPr="00CA41C4">
        <w:rPr>
          <w:rFonts w:ascii="Times New Roman" w:eastAsia="標楷體" w:hAnsi="Times New Roman" w:hint="eastAsia"/>
          <w:sz w:val="20"/>
          <w:szCs w:val="20"/>
        </w:rPr>
        <w:t>此時</w:t>
      </w:r>
      <w:r w:rsidRPr="00CA41C4">
        <w:rPr>
          <w:rFonts w:ascii="Times New Roman" w:eastAsia="標楷體" w:hAnsi="Times New Roman"/>
          <w:sz w:val="20"/>
          <w:szCs w:val="20"/>
        </w:rPr>
        <w:t>變異數</w:t>
      </w:r>
      <w:r w:rsidR="00B16CEF" w:rsidRPr="00A132A6">
        <w:rPr>
          <w:rFonts w:ascii="Times New Roman" w:eastAsia="標楷體" w:hAnsi="Times New Roman"/>
          <w:position w:val="-12"/>
          <w:sz w:val="20"/>
          <w:szCs w:val="20"/>
        </w:rPr>
        <w:object w:dxaOrig="320" w:dyaOrig="360">
          <v:shape id="_x0000_i1056" type="#_x0000_t75" style="width:14.25pt;height:18pt" o:ole="">
            <v:imagedata r:id="rId54" o:title=""/>
          </v:shape>
          <o:OLEObject Type="Embed" ProgID="Equation.3" ShapeID="_x0000_i1056" DrawAspect="Content" ObjectID="_1683121957" r:id="rId65"/>
        </w:object>
      </w:r>
      <w:r w:rsidRPr="00CA41C4">
        <w:rPr>
          <w:rFonts w:ascii="Times New Roman" w:eastAsia="標楷體" w:hAnsi="Times New Roman" w:hint="eastAsia"/>
          <w:sz w:val="20"/>
          <w:szCs w:val="20"/>
        </w:rPr>
        <w:t>必須</w:t>
      </w:r>
      <w:r w:rsidRPr="00CA41C4">
        <w:rPr>
          <w:rFonts w:ascii="Times New Roman" w:eastAsia="標楷體" w:hAnsi="Times New Roman"/>
          <w:sz w:val="20"/>
          <w:szCs w:val="20"/>
        </w:rPr>
        <w:t>為</w:t>
      </w:r>
      <w:r w:rsidRPr="00CA41C4">
        <w:rPr>
          <w:rFonts w:ascii="Times New Roman" w:eastAsia="標楷體" w:hAnsi="Times New Roman"/>
          <w:sz w:val="20"/>
          <w:szCs w:val="20"/>
        </w:rPr>
        <w:t>0</w:t>
      </w:r>
      <w:r w:rsidRPr="00CA41C4">
        <w:rPr>
          <w:rFonts w:ascii="Times New Roman" w:eastAsia="標楷體" w:hAnsi="Times New Roman" w:hint="eastAsia"/>
          <w:sz w:val="20"/>
          <w:szCs w:val="20"/>
        </w:rPr>
        <w:t>，使得</w:t>
      </w:r>
      <w:r w:rsidR="00B16CEF" w:rsidRPr="00811B5E">
        <w:rPr>
          <w:rFonts w:ascii="Times New Roman" w:eastAsia="標楷體" w:hAnsi="Times New Roman"/>
          <w:position w:val="-10"/>
          <w:sz w:val="20"/>
          <w:szCs w:val="20"/>
        </w:rPr>
        <w:object w:dxaOrig="1120" w:dyaOrig="300">
          <v:shape id="_x0000_i1057" type="#_x0000_t75" style="width:55.5pt;height:15.75pt" o:ole="">
            <v:imagedata r:id="rId66" o:title=""/>
          </v:shape>
          <o:OLEObject Type="Embed" ProgID="Equation.3" ShapeID="_x0000_i1057" DrawAspect="Content" ObjectID="_1683121958" r:id="rId67"/>
        </w:object>
      </w:r>
      <w:r w:rsidRPr="00CA41C4">
        <w:rPr>
          <w:rFonts w:ascii="Times New Roman" w:eastAsia="標楷體" w:hAnsi="Times New Roman"/>
          <w:sz w:val="20"/>
          <w:szCs w:val="20"/>
        </w:rPr>
        <w:t>，</w:t>
      </w:r>
      <w:r w:rsidRPr="00CA41C4">
        <w:rPr>
          <w:rFonts w:ascii="Times New Roman" w:eastAsia="標楷體" w:hAnsi="Times New Roman" w:hint="eastAsia"/>
          <w:sz w:val="20"/>
          <w:szCs w:val="20"/>
        </w:rPr>
        <w:t>才能</w:t>
      </w:r>
      <w:r w:rsidRPr="00CA41C4">
        <w:rPr>
          <w:rFonts w:ascii="Times New Roman" w:eastAsia="標楷體" w:hAnsi="Times New Roman"/>
          <w:sz w:val="20"/>
          <w:szCs w:val="20"/>
        </w:rPr>
        <w:t>滿足無偏差估計</w:t>
      </w:r>
      <w:r w:rsidRPr="00CA41C4">
        <w:rPr>
          <w:rFonts w:ascii="Times New Roman" w:eastAsia="標楷體" w:hAnsi="Times New Roman" w:hint="eastAsia"/>
          <w:sz w:val="20"/>
          <w:szCs w:val="20"/>
        </w:rPr>
        <w:t>的條件</w:t>
      </w:r>
      <w:r w:rsidRPr="00CA41C4">
        <w:rPr>
          <w:rFonts w:ascii="Times New Roman" w:eastAsia="標楷體" w:hAnsi="Times New Roman"/>
          <w:sz w:val="20"/>
          <w:szCs w:val="20"/>
        </w:rPr>
        <w:t>，</w:t>
      </w:r>
      <w:r w:rsidRPr="00CA41C4">
        <w:rPr>
          <w:rFonts w:ascii="Times New Roman" w:eastAsia="標楷體" w:hAnsi="Times New Roman" w:hint="eastAsia"/>
          <w:sz w:val="20"/>
          <w:szCs w:val="20"/>
        </w:rPr>
        <w:t>如</w:t>
      </w:r>
      <w:r w:rsidRPr="00CA41C4">
        <w:rPr>
          <w:rFonts w:ascii="Times New Roman" w:eastAsia="標楷體" w:hAnsi="Times New Roman"/>
          <w:sz w:val="20"/>
          <w:szCs w:val="20"/>
        </w:rPr>
        <w:t>此意味著線性</w:t>
      </w:r>
      <w:r w:rsidRPr="00CA41C4">
        <w:rPr>
          <w:rFonts w:ascii="Times New Roman" w:eastAsia="標楷體" w:hAnsi="Times New Roman" w:hint="eastAsia"/>
          <w:sz w:val="20"/>
          <w:szCs w:val="20"/>
        </w:rPr>
        <w:t>回歸模式</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式</w:t>
      </w:r>
      <w:r w:rsidRPr="00CA41C4">
        <w:rPr>
          <w:rFonts w:ascii="Times New Roman" w:eastAsia="標楷體" w:hAnsi="Times New Roman"/>
          <w:sz w:val="20"/>
          <w:szCs w:val="20"/>
        </w:rPr>
        <w:t>(2)</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須為完美的擬合，即殘差值</w:t>
      </w:r>
      <w:r w:rsidR="00B16CEF" w:rsidRPr="00811B5E">
        <w:rPr>
          <w:rFonts w:ascii="Times New Roman" w:eastAsia="標楷體" w:hAnsi="Times New Roman"/>
          <w:position w:val="-6"/>
          <w:sz w:val="20"/>
          <w:szCs w:val="20"/>
        </w:rPr>
        <w:object w:dxaOrig="180" w:dyaOrig="200">
          <v:shape id="_x0000_i1058" type="#_x0000_t75" style="width:9pt;height:9.75pt" o:ole="">
            <v:imagedata r:id="rId22" o:title=""/>
          </v:shape>
          <o:OLEObject Type="Embed" ProgID="Equation.3" ShapeID="_x0000_i1058" DrawAspect="Content" ObjectID="_1683121959" r:id="rId68"/>
        </w:object>
      </w:r>
      <w:r w:rsidRPr="00CA41C4">
        <w:rPr>
          <w:rFonts w:ascii="Times New Roman" w:eastAsia="標楷體" w:hAnsi="Times New Roman"/>
          <w:sz w:val="20"/>
          <w:szCs w:val="20"/>
        </w:rPr>
        <w:t>均為零</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由於實際情況下變異數</w:t>
      </w:r>
      <w:r w:rsidR="00B16CEF" w:rsidRPr="00A132A6">
        <w:rPr>
          <w:rFonts w:ascii="Times New Roman" w:eastAsia="標楷體" w:hAnsi="Times New Roman"/>
          <w:position w:val="-12"/>
          <w:sz w:val="20"/>
          <w:szCs w:val="20"/>
        </w:rPr>
        <w:object w:dxaOrig="320" w:dyaOrig="360">
          <v:shape id="_x0000_i1059" type="#_x0000_t75" style="width:14.25pt;height:18pt" o:ole="">
            <v:imagedata r:id="rId54" o:title=""/>
          </v:shape>
          <o:OLEObject Type="Embed" ProgID="Equation.3" ShapeID="_x0000_i1059" DrawAspect="Content" ObjectID="_1683121960" r:id="rId69"/>
        </w:object>
      </w:r>
      <w:r w:rsidRPr="00CA41C4">
        <w:rPr>
          <w:rFonts w:ascii="Times New Roman" w:eastAsia="標楷體" w:hAnsi="Times New Roman"/>
          <w:sz w:val="20"/>
          <w:szCs w:val="20"/>
        </w:rPr>
        <w:t>不會為零，</w:t>
      </w:r>
      <w:r w:rsidRPr="00CA41C4">
        <w:rPr>
          <w:rFonts w:ascii="Times New Roman" w:eastAsia="標楷體" w:hAnsi="Times New Roman" w:hint="eastAsia"/>
          <w:sz w:val="20"/>
          <w:szCs w:val="20"/>
        </w:rPr>
        <w:t>由</w:t>
      </w:r>
      <w:r w:rsidRPr="00CA41C4">
        <w:rPr>
          <w:rFonts w:ascii="Times New Roman" w:eastAsia="標楷體" w:hAnsi="Times New Roman"/>
          <w:sz w:val="20"/>
          <w:szCs w:val="20"/>
        </w:rPr>
        <w:t>式</w:t>
      </w:r>
      <w:r w:rsidRPr="00CA41C4">
        <w:rPr>
          <w:rFonts w:ascii="Times New Roman" w:eastAsia="標楷體" w:hAnsi="Times New Roman"/>
          <w:sz w:val="20"/>
          <w:szCs w:val="20"/>
        </w:rPr>
        <w:t>(</w:t>
      </w:r>
      <w:r w:rsidRPr="00CA41C4">
        <w:rPr>
          <w:rFonts w:ascii="Times New Roman" w:eastAsia="標楷體" w:hAnsi="Times New Roman" w:hint="eastAsia"/>
          <w:sz w:val="20"/>
          <w:szCs w:val="20"/>
        </w:rPr>
        <w:t>9</w:t>
      </w:r>
      <w:r w:rsidRPr="00CA41C4">
        <w:rPr>
          <w:rFonts w:ascii="Times New Roman" w:eastAsia="標楷體" w:hAnsi="Times New Roman"/>
          <w:sz w:val="20"/>
          <w:szCs w:val="20"/>
        </w:rPr>
        <w:t>)</w:t>
      </w:r>
      <w:r w:rsidRPr="00CA41C4">
        <w:rPr>
          <w:rFonts w:ascii="Times New Roman" w:eastAsia="標楷體" w:hAnsi="Times New Roman" w:hint="eastAsia"/>
          <w:sz w:val="20"/>
          <w:szCs w:val="20"/>
        </w:rPr>
        <w:t>可知</w:t>
      </w:r>
      <w:r w:rsidR="00B16CEF" w:rsidRPr="00811B5E">
        <w:rPr>
          <w:rFonts w:ascii="Times New Roman" w:eastAsia="標楷體" w:hAnsi="Times New Roman"/>
          <w:position w:val="-10"/>
          <w:sz w:val="20"/>
          <w:szCs w:val="20"/>
        </w:rPr>
        <w:object w:dxaOrig="859" w:dyaOrig="279">
          <v:shape id="_x0000_i1060" type="#_x0000_t75" style="width:43.5pt;height:14.25pt" o:ole="">
            <v:imagedata r:id="rId70" o:title=""/>
          </v:shape>
          <o:OLEObject Type="Embed" ProgID="Equation.3" ShapeID="_x0000_i1060" DrawAspect="Content" ObjectID="_1683121961" r:id="rId71"/>
        </w:object>
      </w:r>
      <w:r w:rsidRPr="00CA41C4">
        <w:rPr>
          <w:rFonts w:ascii="Times New Roman" w:eastAsia="標楷體" w:hAnsi="Times New Roman"/>
          <w:sz w:val="20"/>
          <w:szCs w:val="20"/>
        </w:rPr>
        <w:t>會大於</w:t>
      </w:r>
      <w:r w:rsidRPr="00CA41C4">
        <w:rPr>
          <w:rFonts w:ascii="Times New Roman" w:eastAsia="標楷體" w:hAnsi="Times New Roman"/>
          <w:sz w:val="20"/>
          <w:szCs w:val="20"/>
        </w:rPr>
        <w:t>1</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根據以上討論可知，</w:t>
      </w:r>
      <w:proofErr w:type="gramStart"/>
      <w:r w:rsidRPr="00CA41C4">
        <w:rPr>
          <w:rFonts w:ascii="Times New Roman" w:eastAsia="標楷體" w:hAnsi="Times New Roman"/>
          <w:sz w:val="20"/>
          <w:szCs w:val="20"/>
        </w:rPr>
        <w:t>冪</w:t>
      </w:r>
      <w:proofErr w:type="gramEnd"/>
      <w:r w:rsidRPr="00CA41C4">
        <w:rPr>
          <w:rFonts w:ascii="Times New Roman" w:eastAsia="標楷體" w:hAnsi="Times New Roman"/>
          <w:sz w:val="20"/>
          <w:szCs w:val="20"/>
        </w:rPr>
        <w:t>函數型式的估計式並非為無偏差模式，須考慮式</w:t>
      </w:r>
      <w:r w:rsidRPr="00CA41C4">
        <w:rPr>
          <w:rFonts w:ascii="Times New Roman" w:eastAsia="標楷體" w:hAnsi="Times New Roman"/>
          <w:sz w:val="20"/>
          <w:szCs w:val="20"/>
        </w:rPr>
        <w:t>(7)</w:t>
      </w:r>
      <w:r w:rsidRPr="00CA41C4">
        <w:rPr>
          <w:rFonts w:ascii="Times New Roman" w:eastAsia="標楷體" w:hAnsi="Times New Roman"/>
          <w:sz w:val="20"/>
          <w:szCs w:val="20"/>
        </w:rPr>
        <w:t>中的偏差量</w:t>
      </w:r>
      <w:r w:rsidR="00B16CEF" w:rsidRPr="00811B5E">
        <w:rPr>
          <w:rFonts w:ascii="Times New Roman" w:eastAsia="標楷體" w:hAnsi="Times New Roman"/>
          <w:position w:val="-10"/>
          <w:sz w:val="20"/>
          <w:szCs w:val="20"/>
        </w:rPr>
        <w:object w:dxaOrig="859" w:dyaOrig="279">
          <v:shape id="_x0000_i1061" type="#_x0000_t75" style="width:43.5pt;height:14.25pt" o:ole="">
            <v:imagedata r:id="rId72" o:title=""/>
          </v:shape>
          <o:OLEObject Type="Embed" ProgID="Equation.3" ShapeID="_x0000_i1061" DrawAspect="Content" ObjectID="_1683121962" r:id="rId73"/>
        </w:object>
      </w:r>
      <w:r w:rsidRPr="00CA41C4">
        <w:rPr>
          <w:rFonts w:ascii="Times New Roman" w:eastAsia="標楷體" w:hAnsi="Times New Roman"/>
          <w:sz w:val="20"/>
          <w:szCs w:val="20"/>
        </w:rPr>
        <w:t>用以修正模式的估計偏差。</w:t>
      </w:r>
    </w:p>
    <w:p w:rsidR="00CA41C4" w:rsidRPr="00CA41C4" w:rsidRDefault="00CA41C4"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CA41C4">
        <w:rPr>
          <w:rFonts w:ascii="Times New Roman" w:eastAsia="標楷體" w:hAnsi="Times New Roman"/>
          <w:sz w:val="20"/>
          <w:szCs w:val="20"/>
        </w:rPr>
        <w:t>在</w:t>
      </w:r>
      <w:proofErr w:type="gramStart"/>
      <w:r w:rsidRPr="00CA41C4">
        <w:rPr>
          <w:rFonts w:ascii="Times New Roman" w:eastAsia="標楷體" w:hAnsi="Times New Roman"/>
          <w:sz w:val="20"/>
          <w:szCs w:val="20"/>
        </w:rPr>
        <w:t>殘差值</w:t>
      </w:r>
      <w:proofErr w:type="gramEnd"/>
      <w:r w:rsidR="00B16CEF" w:rsidRPr="00811B5E">
        <w:rPr>
          <w:rFonts w:ascii="Times New Roman" w:eastAsia="標楷體" w:hAnsi="Times New Roman"/>
          <w:position w:val="-6"/>
          <w:sz w:val="20"/>
          <w:szCs w:val="20"/>
        </w:rPr>
        <w:object w:dxaOrig="180" w:dyaOrig="200">
          <v:shape id="_x0000_i1062" type="#_x0000_t75" style="width:9pt;height:9.75pt" o:ole="">
            <v:imagedata r:id="rId22" o:title=""/>
          </v:shape>
          <o:OLEObject Type="Embed" ProgID="Equation.3" ShapeID="_x0000_i1062" DrawAspect="Content" ObjectID="_1683121963" r:id="rId74"/>
        </w:object>
      </w:r>
      <w:r w:rsidRPr="00CA41C4">
        <w:rPr>
          <w:rFonts w:ascii="Times New Roman" w:eastAsia="標楷體" w:hAnsi="Times New Roman"/>
          <w:sz w:val="20"/>
          <w:szCs w:val="20"/>
        </w:rPr>
        <w:t>為常態分布下，以</w:t>
      </w:r>
      <w:proofErr w:type="gramStart"/>
      <w:r w:rsidRPr="00CA41C4">
        <w:rPr>
          <w:rFonts w:ascii="Times New Roman" w:eastAsia="標楷體" w:hAnsi="Times New Roman"/>
          <w:sz w:val="20"/>
          <w:szCs w:val="20"/>
        </w:rPr>
        <w:t>殘差值</w:t>
      </w:r>
      <w:proofErr w:type="gramEnd"/>
      <w:r w:rsidRPr="00CA41C4">
        <w:rPr>
          <w:rFonts w:ascii="Times New Roman" w:eastAsia="標楷體" w:hAnsi="Times New Roman"/>
          <w:sz w:val="20"/>
          <w:szCs w:val="20"/>
        </w:rPr>
        <w:t>的樣本變異數</w:t>
      </w:r>
      <w:r w:rsidR="005167AF" w:rsidRPr="00B16CEF">
        <w:rPr>
          <w:rFonts w:ascii="Times New Roman" w:eastAsia="標楷體" w:hAnsi="Times New Roman"/>
          <w:position w:val="-10"/>
          <w:sz w:val="20"/>
          <w:szCs w:val="20"/>
        </w:rPr>
        <w:object w:dxaOrig="260" w:dyaOrig="340">
          <v:shape id="_x0000_i1063" type="#_x0000_t75" style="width:13.5pt;height:18pt" o:ole="">
            <v:imagedata r:id="rId75" o:title=""/>
          </v:shape>
          <o:OLEObject Type="Embed" ProgID="Equation.3" ShapeID="_x0000_i1063" DrawAspect="Content" ObjectID="_1683121964" r:id="rId76"/>
        </w:object>
      </w:r>
      <w:r w:rsidRPr="00CA41C4">
        <w:rPr>
          <w:rFonts w:ascii="Times New Roman" w:eastAsia="標楷體" w:hAnsi="Times New Roman"/>
          <w:sz w:val="20"/>
          <w:szCs w:val="20"/>
        </w:rPr>
        <w:t>取代母體變異數</w:t>
      </w:r>
      <w:r w:rsidR="00653C54" w:rsidRPr="00653C54">
        <w:rPr>
          <w:rFonts w:ascii="Times New Roman" w:eastAsia="標楷體" w:hAnsi="Times New Roman"/>
          <w:position w:val="-12"/>
          <w:sz w:val="20"/>
          <w:szCs w:val="20"/>
        </w:rPr>
        <w:object w:dxaOrig="320" w:dyaOrig="380">
          <v:shape id="_x0000_i1064" type="#_x0000_t75" style="width:15.75pt;height:18.75pt" o:ole="">
            <v:imagedata r:id="rId77" o:title=""/>
          </v:shape>
          <o:OLEObject Type="Embed" ProgID="Equation.3" ShapeID="_x0000_i1064" DrawAspect="Content" ObjectID="_1683121965" r:id="rId78"/>
        </w:object>
      </w:r>
      <w:r w:rsidRPr="00CA41C4">
        <w:rPr>
          <w:rFonts w:ascii="Times New Roman" w:eastAsia="標楷體" w:hAnsi="Times New Roman"/>
          <w:sz w:val="20"/>
          <w:szCs w:val="20"/>
        </w:rPr>
        <w:t>，則偏差量為</w:t>
      </w:r>
      <w:r w:rsidR="005167AF" w:rsidRPr="00B16CEF">
        <w:rPr>
          <w:rFonts w:ascii="Times New Roman" w:eastAsia="標楷體" w:hAnsi="Times New Roman"/>
          <w:position w:val="-20"/>
          <w:sz w:val="20"/>
          <w:szCs w:val="20"/>
        </w:rPr>
        <w:object w:dxaOrig="760" w:dyaOrig="560">
          <v:shape id="_x0000_i1065" type="#_x0000_t75" style="width:37.5pt;height:27.75pt" o:ole="">
            <v:imagedata r:id="rId79" o:title=""/>
          </v:shape>
          <o:OLEObject Type="Embed" ProgID="Equation.3" ShapeID="_x0000_i1065" DrawAspect="Content" ObjectID="_1683121966" r:id="rId80"/>
        </w:object>
      </w:r>
      <w:r w:rsidRPr="00CA41C4">
        <w:rPr>
          <w:rFonts w:ascii="Times New Roman" w:eastAsia="標楷體" w:hAnsi="Times New Roman"/>
          <w:sz w:val="20"/>
          <w:szCs w:val="20"/>
        </w:rPr>
        <w:t>，因此無偏差的泥砂量推估模式修正為</w:t>
      </w:r>
    </w:p>
    <w:p w:rsidR="00CA41C4" w:rsidRPr="00CA41C4" w:rsidRDefault="00B16CEF" w:rsidP="00590720">
      <w:pPr>
        <w:pStyle w:val="a8"/>
        <w:tabs>
          <w:tab w:val="left" w:pos="3969"/>
        </w:tabs>
        <w:snapToGrid w:val="0"/>
        <w:ind w:leftChars="400" w:left="960"/>
        <w:jc w:val="both"/>
        <w:rPr>
          <w:rFonts w:ascii="Times New Roman" w:eastAsia="標楷體" w:hAnsi="Times New Roman"/>
          <w:sz w:val="20"/>
          <w:szCs w:val="20"/>
        </w:rPr>
      </w:pPr>
      <w:r w:rsidRPr="00B16CEF">
        <w:rPr>
          <w:rFonts w:ascii="Times New Roman" w:eastAsia="標楷體" w:hAnsi="Times New Roman"/>
          <w:position w:val="-20"/>
          <w:sz w:val="20"/>
          <w:szCs w:val="20"/>
        </w:rPr>
        <w:object w:dxaOrig="1359" w:dyaOrig="560">
          <v:shape id="_x0000_i1066" type="#_x0000_t75" style="width:66.75pt;height:27.75pt" o:ole="">
            <v:imagedata r:id="rId81" o:title=""/>
          </v:shape>
          <o:OLEObject Type="Embed" ProgID="Equation.3" ShapeID="_x0000_i1066" DrawAspect="Content" ObjectID="_1683121967" r:id="rId82"/>
        </w:object>
      </w:r>
      <w:r w:rsidR="00CA41C4" w:rsidRPr="00CA41C4">
        <w:rPr>
          <w:rFonts w:ascii="Times New Roman" w:eastAsia="標楷體" w:hAnsi="Times New Roman"/>
          <w:sz w:val="20"/>
          <w:szCs w:val="20"/>
        </w:rPr>
        <w:tab/>
        <w:t>(10)</w:t>
      </w:r>
    </w:p>
    <w:p w:rsidR="00CA41C4" w:rsidRPr="00CA41C4" w:rsidRDefault="00CA41C4" w:rsidP="00590720">
      <w:pPr>
        <w:snapToGrid w:val="0"/>
        <w:spacing w:beforeLines="50" w:before="180"/>
        <w:jc w:val="both"/>
        <w:rPr>
          <w:rFonts w:eastAsia="標楷體"/>
          <w:sz w:val="20"/>
          <w:szCs w:val="20"/>
          <w:shd w:val="pct15" w:color="auto" w:fill="FFFFFF"/>
        </w:rPr>
      </w:pPr>
      <w:r w:rsidRPr="00111F3C">
        <w:rPr>
          <w:rFonts w:eastAsia="標楷體"/>
          <w:sz w:val="20"/>
          <w:szCs w:val="20"/>
        </w:rPr>
        <w:t>2</w:t>
      </w:r>
      <w:r w:rsidR="000E6CC0">
        <w:rPr>
          <w:rFonts w:eastAsia="標楷體" w:hint="eastAsia"/>
          <w:sz w:val="20"/>
          <w:szCs w:val="20"/>
        </w:rPr>
        <w:t>.</w:t>
      </w:r>
      <w:r w:rsidRPr="00111F3C">
        <w:rPr>
          <w:rFonts w:eastAsia="標楷體"/>
          <w:sz w:val="20"/>
          <w:szCs w:val="20"/>
        </w:rPr>
        <w:t>3</w:t>
      </w:r>
      <w:r w:rsidRPr="00111F3C">
        <w:rPr>
          <w:rFonts w:eastAsia="標楷體" w:hint="eastAsia"/>
          <w:sz w:val="20"/>
          <w:szCs w:val="20"/>
        </w:rPr>
        <w:t xml:space="preserve"> </w:t>
      </w:r>
      <w:proofErr w:type="gramStart"/>
      <w:r w:rsidRPr="00111F3C">
        <w:rPr>
          <w:rFonts w:eastAsia="標楷體" w:hint="eastAsia"/>
          <w:sz w:val="20"/>
          <w:szCs w:val="20"/>
        </w:rPr>
        <w:t>殘差</w:t>
      </w:r>
      <w:r w:rsidRPr="00111F3C">
        <w:rPr>
          <w:rFonts w:eastAsia="標楷體"/>
          <w:sz w:val="20"/>
          <w:szCs w:val="20"/>
        </w:rPr>
        <w:t>為</w:t>
      </w:r>
      <w:proofErr w:type="gramEnd"/>
      <w:r w:rsidRPr="00111F3C">
        <w:rPr>
          <w:rFonts w:eastAsia="標楷體"/>
          <w:sz w:val="20"/>
          <w:szCs w:val="20"/>
        </w:rPr>
        <w:t>非常態分布</w:t>
      </w:r>
    </w:p>
    <w:p w:rsidR="00CA41C4" w:rsidRPr="00CA41C4" w:rsidRDefault="00CA41C4" w:rsidP="00590720">
      <w:pPr>
        <w:pStyle w:val="a8"/>
        <w:snapToGrid w:val="0"/>
        <w:spacing w:beforeLines="50" w:before="180"/>
        <w:ind w:leftChars="0" w:left="0" w:firstLineChars="200" w:firstLine="400"/>
        <w:jc w:val="both"/>
        <w:rPr>
          <w:rFonts w:ascii="Times New Roman" w:eastAsia="標楷體" w:hAnsi="Times New Roman"/>
          <w:sz w:val="20"/>
          <w:szCs w:val="20"/>
        </w:rPr>
      </w:pPr>
      <w:bookmarkStart w:id="1" w:name="_Toc333398826"/>
      <w:r w:rsidRPr="00CA41C4">
        <w:rPr>
          <w:rFonts w:ascii="Times New Roman" w:eastAsia="標楷體" w:hAnsi="Times New Roman"/>
          <w:sz w:val="20"/>
          <w:szCs w:val="20"/>
        </w:rPr>
        <w:t>在許多情況下，</w:t>
      </w:r>
      <w:proofErr w:type="gramStart"/>
      <w:r w:rsidRPr="00CA41C4">
        <w:rPr>
          <w:rFonts w:ascii="Times New Roman" w:eastAsia="標楷體" w:hAnsi="Times New Roman"/>
          <w:sz w:val="20"/>
          <w:szCs w:val="20"/>
        </w:rPr>
        <w:t>殘差值</w:t>
      </w:r>
      <w:proofErr w:type="gramEnd"/>
      <w:r w:rsidR="005167AF" w:rsidRPr="00811B5E">
        <w:rPr>
          <w:rFonts w:ascii="Times New Roman" w:eastAsia="標楷體" w:hAnsi="Times New Roman"/>
          <w:position w:val="-6"/>
          <w:sz w:val="20"/>
          <w:szCs w:val="20"/>
        </w:rPr>
        <w:object w:dxaOrig="180" w:dyaOrig="200">
          <v:shape id="_x0000_i1067" type="#_x0000_t75" style="width:9pt;height:9.75pt" o:ole="">
            <v:imagedata r:id="rId22" o:title=""/>
          </v:shape>
          <o:OLEObject Type="Embed" ProgID="Equation.3" ShapeID="_x0000_i1067" DrawAspect="Content" ObjectID="_1683121968" r:id="rId83"/>
        </w:object>
      </w:r>
      <w:r w:rsidRPr="00CA41C4">
        <w:rPr>
          <w:rFonts w:ascii="Times New Roman" w:eastAsia="標楷體" w:hAnsi="Times New Roman"/>
          <w:sz w:val="20"/>
          <w:szCs w:val="20"/>
        </w:rPr>
        <w:t>可能非為常態分布，針對此種狀況，</w:t>
      </w:r>
      <w:proofErr w:type="spellStart"/>
      <w:r w:rsidRPr="00CA41C4">
        <w:rPr>
          <w:rFonts w:ascii="Times New Roman" w:eastAsia="標楷體" w:hAnsi="Times New Roman"/>
          <w:sz w:val="20"/>
          <w:szCs w:val="20"/>
        </w:rPr>
        <w:t>Duan</w:t>
      </w:r>
      <w:proofErr w:type="spellEnd"/>
      <w:r w:rsidRPr="00CA41C4">
        <w:rPr>
          <w:rFonts w:ascii="Times New Roman" w:eastAsia="標楷體" w:hAnsi="Times New Roman" w:hint="eastAsia"/>
          <w:sz w:val="20"/>
          <w:szCs w:val="20"/>
        </w:rPr>
        <w:t xml:space="preserve"> (</w:t>
      </w:r>
      <w:r w:rsidRPr="00CA41C4">
        <w:rPr>
          <w:rFonts w:ascii="Times New Roman" w:eastAsia="標楷體" w:hAnsi="Times New Roman"/>
          <w:sz w:val="20"/>
          <w:szCs w:val="20"/>
        </w:rPr>
        <w:t>1983</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提出了「塗抹估計</w:t>
      </w:r>
      <w:r w:rsidRPr="00CA41C4">
        <w:rPr>
          <w:rFonts w:ascii="Times New Roman" w:eastAsia="標楷體" w:hAnsi="Times New Roman" w:hint="eastAsia"/>
          <w:sz w:val="20"/>
          <w:szCs w:val="20"/>
        </w:rPr>
        <w:t>(s</w:t>
      </w:r>
      <w:r w:rsidRPr="00CA41C4">
        <w:rPr>
          <w:rFonts w:ascii="Times New Roman" w:eastAsia="標楷體" w:hAnsi="Times New Roman"/>
          <w:sz w:val="20"/>
          <w:szCs w:val="20"/>
        </w:rPr>
        <w:t xml:space="preserve">mearing </w:t>
      </w:r>
      <w:r w:rsidRPr="00CA41C4">
        <w:rPr>
          <w:rFonts w:ascii="Times New Roman" w:eastAsia="標楷體" w:hAnsi="Times New Roman" w:hint="eastAsia"/>
          <w:sz w:val="20"/>
          <w:szCs w:val="20"/>
        </w:rPr>
        <w:t>e</w:t>
      </w:r>
      <w:r w:rsidRPr="00CA41C4">
        <w:rPr>
          <w:rFonts w:ascii="Times New Roman" w:eastAsia="標楷體" w:hAnsi="Times New Roman"/>
          <w:sz w:val="20"/>
          <w:szCs w:val="20"/>
        </w:rPr>
        <w:t>stimate</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」的方法作為偏差量的經驗推估式：</w:t>
      </w:r>
    </w:p>
    <w:p w:rsidR="00CA41C4" w:rsidRPr="00CA41C4" w:rsidRDefault="00D2636D" w:rsidP="00590720">
      <w:pPr>
        <w:pStyle w:val="a8"/>
        <w:tabs>
          <w:tab w:val="left" w:pos="3969"/>
        </w:tabs>
        <w:snapToGrid w:val="0"/>
        <w:ind w:leftChars="400" w:left="960"/>
        <w:jc w:val="both"/>
        <w:rPr>
          <w:rFonts w:ascii="Times New Roman" w:eastAsia="標楷體" w:hAnsi="Times New Roman"/>
          <w:sz w:val="20"/>
          <w:szCs w:val="20"/>
        </w:rPr>
      </w:pPr>
      <w:r w:rsidRPr="005167AF">
        <w:rPr>
          <w:rFonts w:ascii="Times New Roman" w:eastAsia="標楷體" w:hAnsi="Times New Roman"/>
          <w:position w:val="-24"/>
          <w:sz w:val="20"/>
          <w:szCs w:val="20"/>
        </w:rPr>
        <w:object w:dxaOrig="2020" w:dyaOrig="580">
          <v:shape id="_x0000_i1068" type="#_x0000_t75" style="width:100.5pt;height:28.5pt" o:ole="">
            <v:imagedata r:id="rId84" o:title=""/>
          </v:shape>
          <o:OLEObject Type="Embed" ProgID="Equation.3" ShapeID="_x0000_i1068" DrawAspect="Content" ObjectID="_1683121969" r:id="rId85"/>
        </w:object>
      </w:r>
      <w:r w:rsidR="00CA41C4" w:rsidRPr="00CA41C4">
        <w:rPr>
          <w:rFonts w:ascii="Times New Roman" w:eastAsia="標楷體" w:hAnsi="Times New Roman"/>
          <w:sz w:val="20"/>
          <w:szCs w:val="20"/>
        </w:rPr>
        <w:tab/>
        <w:t>(11)</w:t>
      </w:r>
    </w:p>
    <w:p w:rsidR="00CA41C4" w:rsidRPr="00CA41C4" w:rsidRDefault="00CA41C4" w:rsidP="00590720">
      <w:pPr>
        <w:pStyle w:val="a8"/>
        <w:snapToGrid w:val="0"/>
        <w:ind w:leftChars="0" w:left="0"/>
        <w:jc w:val="both"/>
        <w:rPr>
          <w:rFonts w:ascii="Times New Roman" w:eastAsia="標楷體" w:hAnsi="Times New Roman"/>
          <w:sz w:val="20"/>
          <w:szCs w:val="20"/>
        </w:rPr>
      </w:pPr>
      <w:r w:rsidRPr="00CA41C4">
        <w:rPr>
          <w:rFonts w:ascii="Times New Roman" w:eastAsia="標楷體" w:hAnsi="Times New Roman"/>
          <w:sz w:val="20"/>
          <w:szCs w:val="20"/>
        </w:rPr>
        <w:t>其中</w:t>
      </w:r>
      <w:r w:rsidR="007A34CA">
        <w:rPr>
          <w:rFonts w:ascii="Times New Roman" w:eastAsia="標楷體" w:hAnsi="Times New Roman" w:hint="eastAsia"/>
          <w:sz w:val="20"/>
          <w:szCs w:val="20"/>
        </w:rPr>
        <w:t>，符號</w:t>
      </w:r>
      <w:r w:rsidR="00D2636D" w:rsidRPr="005167AF">
        <w:rPr>
          <w:rFonts w:ascii="Times New Roman" w:eastAsia="標楷體" w:hAnsi="Times New Roman"/>
          <w:position w:val="-10"/>
          <w:sz w:val="20"/>
          <w:szCs w:val="20"/>
        </w:rPr>
        <w:object w:dxaOrig="360" w:dyaOrig="340">
          <v:shape id="_x0000_i1069" type="#_x0000_t75" style="width:18pt;height:18pt" o:ole="">
            <v:imagedata r:id="rId86" o:title=""/>
          </v:shape>
          <o:OLEObject Type="Embed" ProgID="Equation.3" ShapeID="_x0000_i1069" DrawAspect="Content" ObjectID="_1683121970" r:id="rId87"/>
        </w:object>
      </w:r>
      <w:r w:rsidRPr="00CA41C4">
        <w:rPr>
          <w:rFonts w:ascii="Times New Roman" w:eastAsia="標楷體" w:hAnsi="Times New Roman"/>
          <w:sz w:val="20"/>
          <w:szCs w:val="20"/>
        </w:rPr>
        <w:t>表示期望值的估計值</w:t>
      </w:r>
      <w:r w:rsidRPr="00CA41C4">
        <w:rPr>
          <w:rFonts w:ascii="Times New Roman" w:eastAsia="標楷體" w:hAnsi="Times New Roman" w:hint="eastAsia"/>
          <w:sz w:val="20"/>
          <w:szCs w:val="20"/>
        </w:rPr>
        <w:t>；</w:t>
      </w:r>
      <w:r w:rsidRPr="00CA41C4">
        <w:rPr>
          <w:rFonts w:ascii="Times New Roman" w:eastAsia="標楷體" w:hAnsi="Times New Roman"/>
          <w:sz w:val="20"/>
          <w:szCs w:val="20"/>
        </w:rPr>
        <w:t>因此在</w:t>
      </w:r>
      <w:proofErr w:type="gramStart"/>
      <w:r w:rsidRPr="00CA41C4">
        <w:rPr>
          <w:rFonts w:ascii="Times New Roman" w:eastAsia="標楷體" w:hAnsi="Times New Roman"/>
          <w:sz w:val="20"/>
          <w:szCs w:val="20"/>
        </w:rPr>
        <w:t>殘差值</w:t>
      </w:r>
      <w:proofErr w:type="gramEnd"/>
      <w:r w:rsidR="005167AF" w:rsidRPr="00811B5E">
        <w:rPr>
          <w:rFonts w:ascii="Times New Roman" w:eastAsia="標楷體" w:hAnsi="Times New Roman"/>
          <w:position w:val="-6"/>
          <w:sz w:val="20"/>
          <w:szCs w:val="20"/>
        </w:rPr>
        <w:object w:dxaOrig="180" w:dyaOrig="200">
          <v:shape id="_x0000_i1070" type="#_x0000_t75" style="width:9pt;height:9.75pt" o:ole="">
            <v:imagedata r:id="rId22" o:title=""/>
          </v:shape>
          <o:OLEObject Type="Embed" ProgID="Equation.3" ShapeID="_x0000_i1070" DrawAspect="Content" ObjectID="_1683121971" r:id="rId88"/>
        </w:object>
      </w:r>
      <w:r w:rsidRPr="00CA41C4">
        <w:rPr>
          <w:rFonts w:ascii="Times New Roman" w:eastAsia="標楷體" w:hAnsi="Times New Roman"/>
          <w:sz w:val="20"/>
          <w:szCs w:val="20"/>
        </w:rPr>
        <w:t>非為常態分布下，無偏差的泥砂量推估模式修正為：</w:t>
      </w:r>
    </w:p>
    <w:p w:rsidR="00CA41C4" w:rsidRPr="00CA41C4" w:rsidRDefault="00D2636D" w:rsidP="00590720">
      <w:pPr>
        <w:pStyle w:val="a8"/>
        <w:tabs>
          <w:tab w:val="left" w:pos="3969"/>
        </w:tabs>
        <w:snapToGrid w:val="0"/>
        <w:ind w:leftChars="400" w:left="960"/>
        <w:jc w:val="both"/>
        <w:rPr>
          <w:rFonts w:ascii="Times New Roman" w:eastAsia="標楷體" w:hAnsi="Times New Roman"/>
          <w:sz w:val="20"/>
          <w:szCs w:val="20"/>
        </w:rPr>
      </w:pPr>
      <w:r w:rsidRPr="005167AF">
        <w:rPr>
          <w:rFonts w:ascii="Times New Roman" w:eastAsia="標楷體" w:hAnsi="Times New Roman"/>
          <w:position w:val="-24"/>
          <w:sz w:val="20"/>
          <w:szCs w:val="20"/>
        </w:rPr>
        <w:object w:dxaOrig="1660" w:dyaOrig="580">
          <v:shape id="_x0000_i1071" type="#_x0000_t75" style="width:83.25pt;height:28.5pt" o:ole="">
            <v:imagedata r:id="rId89" o:title=""/>
          </v:shape>
          <o:OLEObject Type="Embed" ProgID="Equation.3" ShapeID="_x0000_i1071" DrawAspect="Content" ObjectID="_1683121972" r:id="rId90"/>
        </w:object>
      </w:r>
      <w:r w:rsidR="00CA41C4" w:rsidRPr="00CA41C4">
        <w:rPr>
          <w:rFonts w:ascii="Times New Roman" w:eastAsia="標楷體" w:hAnsi="Times New Roman"/>
          <w:sz w:val="20"/>
          <w:szCs w:val="20"/>
        </w:rPr>
        <w:tab/>
        <w:t xml:space="preserve">(12) </w:t>
      </w:r>
    </w:p>
    <w:bookmarkEnd w:id="1"/>
    <w:p w:rsidR="00C00180" w:rsidRPr="00C00180" w:rsidRDefault="00C00180" w:rsidP="00590720">
      <w:pPr>
        <w:pStyle w:val="a8"/>
        <w:numPr>
          <w:ilvl w:val="0"/>
          <w:numId w:val="5"/>
        </w:numPr>
        <w:snapToGrid w:val="0"/>
        <w:spacing w:beforeLines="50" w:before="180"/>
        <w:ind w:leftChars="0"/>
        <w:jc w:val="center"/>
        <w:rPr>
          <w:rFonts w:eastAsia="標楷體"/>
          <w:b/>
          <w:sz w:val="22"/>
        </w:rPr>
      </w:pPr>
      <w:r w:rsidRPr="00C00180">
        <w:rPr>
          <w:rFonts w:eastAsia="標楷體"/>
          <w:b/>
          <w:sz w:val="22"/>
        </w:rPr>
        <w:lastRenderedPageBreak/>
        <w:t>研究區域</w:t>
      </w:r>
    </w:p>
    <w:p w:rsidR="00C00180" w:rsidRPr="00C00180" w:rsidRDefault="00C00180"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C00180">
        <w:rPr>
          <w:rFonts w:ascii="Times New Roman" w:eastAsia="標楷體" w:hAnsi="Times New Roman"/>
          <w:sz w:val="20"/>
          <w:szCs w:val="20"/>
        </w:rPr>
        <w:t>烏溪流域降雨分布明顯受季風和地形影響，每年</w:t>
      </w:r>
      <w:r w:rsidRPr="00C00180">
        <w:rPr>
          <w:rFonts w:ascii="Times New Roman" w:eastAsia="標楷體" w:hAnsi="Times New Roman"/>
          <w:sz w:val="20"/>
          <w:szCs w:val="20"/>
        </w:rPr>
        <w:t>5</w:t>
      </w:r>
      <w:r w:rsidRPr="00C00180">
        <w:rPr>
          <w:rFonts w:ascii="Times New Roman" w:eastAsia="標楷體" w:hAnsi="Times New Roman"/>
          <w:sz w:val="20"/>
          <w:szCs w:val="20"/>
        </w:rPr>
        <w:t>月至</w:t>
      </w:r>
      <w:r w:rsidRPr="00C00180">
        <w:rPr>
          <w:rFonts w:ascii="Times New Roman" w:eastAsia="標楷體" w:hAnsi="Times New Roman"/>
          <w:sz w:val="20"/>
          <w:szCs w:val="20"/>
        </w:rPr>
        <w:t>10</w:t>
      </w:r>
      <w:r w:rsidRPr="00C00180">
        <w:rPr>
          <w:rFonts w:ascii="Times New Roman" w:eastAsia="標楷體" w:hAnsi="Times New Roman"/>
          <w:sz w:val="20"/>
          <w:szCs w:val="20"/>
        </w:rPr>
        <w:t>月為此流域的雨季，而</w:t>
      </w:r>
      <w:r w:rsidRPr="00C00180">
        <w:rPr>
          <w:rFonts w:ascii="Times New Roman" w:eastAsia="標楷體" w:hAnsi="Times New Roman"/>
          <w:sz w:val="20"/>
          <w:szCs w:val="20"/>
        </w:rPr>
        <w:t>11</w:t>
      </w:r>
      <w:r w:rsidRPr="00C00180">
        <w:rPr>
          <w:rFonts w:ascii="Times New Roman" w:eastAsia="標楷體" w:hAnsi="Times New Roman"/>
          <w:sz w:val="20"/>
          <w:szCs w:val="20"/>
        </w:rPr>
        <w:t>月至翌年</w:t>
      </w:r>
      <w:r w:rsidRPr="00C00180">
        <w:rPr>
          <w:rFonts w:ascii="Times New Roman" w:eastAsia="標楷體" w:hAnsi="Times New Roman"/>
          <w:sz w:val="20"/>
          <w:szCs w:val="20"/>
        </w:rPr>
        <w:t>4</w:t>
      </w:r>
      <w:r w:rsidRPr="00C00180">
        <w:rPr>
          <w:rFonts w:ascii="Times New Roman" w:eastAsia="標楷體" w:hAnsi="Times New Roman"/>
          <w:sz w:val="20"/>
          <w:szCs w:val="20"/>
        </w:rPr>
        <w:t>月為旱季，年平均降雨量為</w:t>
      </w:r>
      <w:r w:rsidRPr="00C00180">
        <w:rPr>
          <w:rFonts w:ascii="Times New Roman" w:eastAsia="標楷體" w:hAnsi="Times New Roman"/>
          <w:sz w:val="20"/>
          <w:szCs w:val="20"/>
        </w:rPr>
        <w:t>2087</w:t>
      </w:r>
      <w:r w:rsidRPr="00C00180">
        <w:rPr>
          <w:rFonts w:ascii="Times New Roman" w:eastAsia="標楷體" w:hAnsi="Times New Roman"/>
          <w:sz w:val="20"/>
          <w:szCs w:val="20"/>
        </w:rPr>
        <w:t>毫米，降雨量由西邊沿海</w:t>
      </w:r>
      <w:r w:rsidRPr="00C00180">
        <w:rPr>
          <w:rFonts w:ascii="Times New Roman" w:eastAsia="標楷體" w:hAnsi="Times New Roman"/>
          <w:sz w:val="20"/>
          <w:szCs w:val="20"/>
        </w:rPr>
        <w:t>1500</w:t>
      </w:r>
      <w:r w:rsidRPr="00C00180">
        <w:rPr>
          <w:rFonts w:ascii="Times New Roman" w:eastAsia="標楷體" w:hAnsi="Times New Roman"/>
          <w:sz w:val="20"/>
          <w:szCs w:val="20"/>
        </w:rPr>
        <w:t>毫米向東遞增，至山區最高超過</w:t>
      </w:r>
      <w:r w:rsidRPr="00C00180">
        <w:rPr>
          <w:rFonts w:ascii="Times New Roman" w:eastAsia="標楷體" w:hAnsi="Times New Roman"/>
          <w:sz w:val="20"/>
          <w:szCs w:val="20"/>
        </w:rPr>
        <w:t>3000</w:t>
      </w:r>
      <w:r w:rsidRPr="00C00180">
        <w:rPr>
          <w:rFonts w:ascii="Times New Roman" w:eastAsia="標楷體" w:hAnsi="Times New Roman"/>
          <w:sz w:val="20"/>
          <w:szCs w:val="20"/>
        </w:rPr>
        <w:t>毫米，雨季占全年降雨</w:t>
      </w:r>
      <w:r w:rsidRPr="00C00180">
        <w:rPr>
          <w:rFonts w:ascii="Times New Roman" w:eastAsia="標楷體" w:hAnsi="Times New Roman"/>
          <w:sz w:val="20"/>
          <w:szCs w:val="20"/>
        </w:rPr>
        <w:t>82%</w:t>
      </w:r>
      <w:r w:rsidRPr="00C00180">
        <w:rPr>
          <w:rFonts w:ascii="Times New Roman" w:eastAsia="標楷體" w:hAnsi="Times New Roman"/>
          <w:sz w:val="20"/>
          <w:szCs w:val="20"/>
        </w:rPr>
        <w:t>，集水區降雨時間、空間分布極為懸殊。</w:t>
      </w:r>
      <w:r w:rsidRPr="00C00180">
        <w:rPr>
          <w:rFonts w:ascii="Times New Roman" w:eastAsia="標楷體" w:hAnsi="Times New Roman" w:hint="eastAsia"/>
          <w:sz w:val="20"/>
          <w:szCs w:val="20"/>
        </w:rPr>
        <w:t>本研究採用</w:t>
      </w:r>
      <w:r w:rsidRPr="00C00180">
        <w:rPr>
          <w:rFonts w:ascii="Times New Roman" w:eastAsia="標楷體" w:hAnsi="Times New Roman"/>
          <w:sz w:val="20"/>
          <w:szCs w:val="20"/>
        </w:rPr>
        <w:t>烏溪流域</w:t>
      </w:r>
      <w:r w:rsidRPr="00C00180">
        <w:rPr>
          <w:rFonts w:ascii="Times New Roman" w:eastAsia="標楷體" w:hAnsi="Times New Roman" w:hint="eastAsia"/>
          <w:sz w:val="20"/>
          <w:szCs w:val="20"/>
        </w:rPr>
        <w:t>9</w:t>
      </w:r>
      <w:proofErr w:type="gramStart"/>
      <w:r w:rsidRPr="00C00180">
        <w:rPr>
          <w:rFonts w:ascii="Times New Roman" w:eastAsia="標楷體" w:hAnsi="Times New Roman" w:hint="eastAsia"/>
          <w:sz w:val="20"/>
          <w:szCs w:val="20"/>
        </w:rPr>
        <w:t>站泥砂測</w:t>
      </w:r>
      <w:proofErr w:type="gramEnd"/>
      <w:r w:rsidRPr="00C00180">
        <w:rPr>
          <w:rFonts w:ascii="Times New Roman" w:eastAsia="標楷體" w:hAnsi="Times New Roman"/>
          <w:sz w:val="20"/>
          <w:szCs w:val="20"/>
        </w:rPr>
        <w:t>站</w:t>
      </w:r>
      <w:r w:rsidRPr="00C00180">
        <w:rPr>
          <w:rFonts w:ascii="Times New Roman" w:eastAsia="標楷體" w:hAnsi="Times New Roman" w:hint="eastAsia"/>
          <w:sz w:val="20"/>
          <w:szCs w:val="20"/>
        </w:rPr>
        <w:t>(</w:t>
      </w:r>
      <w:r w:rsidRPr="00C00180">
        <w:rPr>
          <w:rFonts w:ascii="Times New Roman" w:eastAsia="標楷體" w:hAnsi="Times New Roman" w:hint="eastAsia"/>
          <w:sz w:val="20"/>
          <w:szCs w:val="20"/>
        </w:rPr>
        <w:t>水位流量站</w:t>
      </w:r>
      <w:r w:rsidRPr="00C00180">
        <w:rPr>
          <w:rFonts w:ascii="Times New Roman" w:eastAsia="標楷體" w:hAnsi="Times New Roman" w:hint="eastAsia"/>
          <w:sz w:val="20"/>
          <w:szCs w:val="20"/>
        </w:rPr>
        <w:t>)</w:t>
      </w:r>
      <w:r w:rsidRPr="00C00180">
        <w:rPr>
          <w:rFonts w:ascii="Times New Roman" w:eastAsia="標楷體" w:hAnsi="Times New Roman" w:hint="eastAsia"/>
          <w:sz w:val="20"/>
          <w:szCs w:val="20"/>
        </w:rPr>
        <w:t>之位置</w:t>
      </w:r>
      <w:r w:rsidRPr="00C00180">
        <w:rPr>
          <w:rFonts w:ascii="Times New Roman" w:eastAsia="標楷體" w:hAnsi="Times New Roman"/>
          <w:sz w:val="20"/>
          <w:szCs w:val="20"/>
        </w:rPr>
        <w:t>如圖</w:t>
      </w:r>
      <w:r w:rsidRPr="00C00180">
        <w:rPr>
          <w:rFonts w:ascii="Times New Roman" w:eastAsia="標楷體" w:hAnsi="Times New Roman" w:hint="eastAsia"/>
          <w:sz w:val="20"/>
          <w:szCs w:val="20"/>
        </w:rPr>
        <w:t>1</w:t>
      </w:r>
      <w:r w:rsidRPr="00C00180">
        <w:rPr>
          <w:rFonts w:ascii="Times New Roman" w:eastAsia="標楷體" w:hAnsi="Times New Roman"/>
          <w:sz w:val="20"/>
          <w:szCs w:val="20"/>
        </w:rPr>
        <w:t>所示</w:t>
      </w:r>
      <w:r w:rsidRPr="00C00180">
        <w:rPr>
          <w:rFonts w:ascii="Times New Roman" w:eastAsia="標楷體" w:hAnsi="Times New Roman" w:hint="eastAsia"/>
          <w:sz w:val="20"/>
          <w:szCs w:val="20"/>
        </w:rPr>
        <w:t>，收集資料包含逐日流量及不定時泥沙濃度觀測資料</w:t>
      </w:r>
      <w:r w:rsidRPr="00C00180">
        <w:rPr>
          <w:rFonts w:ascii="Times New Roman" w:eastAsia="標楷體" w:hAnsi="Times New Roman"/>
          <w:sz w:val="20"/>
          <w:szCs w:val="20"/>
        </w:rPr>
        <w:t>。</w:t>
      </w:r>
    </w:p>
    <w:p w:rsidR="00C00180" w:rsidRPr="00C00180" w:rsidRDefault="00C00180"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C00180">
        <w:rPr>
          <w:rFonts w:ascii="Times New Roman" w:eastAsia="標楷體" w:hAnsi="Times New Roman" w:hint="eastAsia"/>
          <w:sz w:val="20"/>
          <w:szCs w:val="20"/>
        </w:rPr>
        <w:t>高屏溪流域位於北回歸線南北兩側，地勢上由海岸起至高程</w:t>
      </w:r>
      <w:r w:rsidRPr="00C00180">
        <w:rPr>
          <w:rFonts w:ascii="Times New Roman" w:eastAsia="標楷體" w:hAnsi="Times New Roman" w:hint="eastAsia"/>
          <w:sz w:val="20"/>
          <w:szCs w:val="20"/>
        </w:rPr>
        <w:t>3666</w:t>
      </w:r>
      <w:r w:rsidRPr="00C00180">
        <w:rPr>
          <w:rFonts w:ascii="Times New Roman" w:eastAsia="標楷體" w:hAnsi="Times New Roman" w:hint="eastAsia"/>
          <w:sz w:val="20"/>
          <w:szCs w:val="20"/>
        </w:rPr>
        <w:t>公尺的山區，沿海平原和中海拔丘陵區屬熱帶氣候，高山區屬溫帶氣候，呈現垂直分布的氣候類型；高屏溪流域的降雨時空分布不均，年雨量的趨勢分布上，靠近中央山脈地區之年雨量較大，平地及沿海地區則較小，自玉山年雨量</w:t>
      </w:r>
      <w:r w:rsidRPr="00C00180">
        <w:rPr>
          <w:rFonts w:ascii="Times New Roman" w:eastAsia="標楷體" w:hAnsi="Times New Roman" w:hint="eastAsia"/>
          <w:sz w:val="20"/>
          <w:szCs w:val="20"/>
        </w:rPr>
        <w:t>3400</w:t>
      </w:r>
      <w:r w:rsidRPr="00C00180">
        <w:rPr>
          <w:rFonts w:ascii="Times New Roman" w:eastAsia="標楷體" w:hAnsi="Times New Roman" w:hint="eastAsia"/>
          <w:sz w:val="20"/>
          <w:szCs w:val="20"/>
        </w:rPr>
        <w:t>毫米向沿海遞減降至</w:t>
      </w:r>
      <w:r w:rsidRPr="00C00180">
        <w:rPr>
          <w:rFonts w:ascii="Times New Roman" w:eastAsia="標楷體" w:hAnsi="Times New Roman" w:hint="eastAsia"/>
          <w:sz w:val="20"/>
          <w:szCs w:val="20"/>
        </w:rPr>
        <w:t>2000</w:t>
      </w:r>
      <w:r w:rsidRPr="00C00180">
        <w:rPr>
          <w:rFonts w:ascii="Times New Roman" w:eastAsia="標楷體" w:hAnsi="Times New Roman" w:hint="eastAsia"/>
          <w:sz w:val="20"/>
          <w:szCs w:val="20"/>
        </w:rPr>
        <w:t>毫米，且降雨大多集中每年</w:t>
      </w:r>
      <w:r w:rsidRPr="00C00180">
        <w:rPr>
          <w:rFonts w:ascii="Times New Roman" w:eastAsia="標楷體" w:hAnsi="Times New Roman" w:hint="eastAsia"/>
          <w:sz w:val="20"/>
          <w:szCs w:val="20"/>
        </w:rPr>
        <w:t>5</w:t>
      </w:r>
      <w:r w:rsidRPr="00C00180">
        <w:rPr>
          <w:rFonts w:ascii="Times New Roman" w:eastAsia="標楷體" w:hAnsi="Times New Roman" w:hint="eastAsia"/>
          <w:sz w:val="20"/>
          <w:szCs w:val="20"/>
        </w:rPr>
        <w:t>月至</w:t>
      </w:r>
      <w:r w:rsidRPr="00C00180">
        <w:rPr>
          <w:rFonts w:ascii="Times New Roman" w:eastAsia="標楷體" w:hAnsi="Times New Roman" w:hint="eastAsia"/>
          <w:sz w:val="20"/>
          <w:szCs w:val="20"/>
        </w:rPr>
        <w:t>10</w:t>
      </w:r>
      <w:r w:rsidRPr="00C00180">
        <w:rPr>
          <w:rFonts w:ascii="Times New Roman" w:eastAsia="標楷體" w:hAnsi="Times New Roman" w:hint="eastAsia"/>
          <w:sz w:val="20"/>
          <w:szCs w:val="20"/>
        </w:rPr>
        <w:t>月，占全年降雨</w:t>
      </w:r>
      <w:r w:rsidRPr="00C00180">
        <w:rPr>
          <w:rFonts w:ascii="Times New Roman" w:eastAsia="標楷體" w:hAnsi="Times New Roman" w:hint="eastAsia"/>
          <w:sz w:val="20"/>
          <w:szCs w:val="20"/>
        </w:rPr>
        <w:t>90%</w:t>
      </w:r>
      <w:r w:rsidRPr="00C00180">
        <w:rPr>
          <w:rFonts w:ascii="Times New Roman" w:eastAsia="標楷體" w:hAnsi="Times New Roman" w:hint="eastAsia"/>
          <w:sz w:val="20"/>
          <w:szCs w:val="20"/>
        </w:rPr>
        <w:t>。本研究採用高屏溪</w:t>
      </w:r>
      <w:r w:rsidRPr="00C00180">
        <w:rPr>
          <w:rFonts w:ascii="Times New Roman" w:eastAsia="標楷體" w:hAnsi="Times New Roman"/>
          <w:sz w:val="20"/>
          <w:szCs w:val="20"/>
        </w:rPr>
        <w:t>流域內</w:t>
      </w:r>
      <w:r w:rsidRPr="00C00180">
        <w:rPr>
          <w:rFonts w:ascii="Times New Roman" w:eastAsia="標楷體" w:hAnsi="Times New Roman" w:hint="eastAsia"/>
          <w:sz w:val="20"/>
          <w:szCs w:val="20"/>
        </w:rPr>
        <w:t>13</w:t>
      </w:r>
      <w:proofErr w:type="gramStart"/>
      <w:r w:rsidRPr="00C00180">
        <w:rPr>
          <w:rFonts w:ascii="Times New Roman" w:eastAsia="標楷體" w:hAnsi="Times New Roman" w:hint="eastAsia"/>
          <w:sz w:val="20"/>
          <w:szCs w:val="20"/>
        </w:rPr>
        <w:t>站泥砂測</w:t>
      </w:r>
      <w:proofErr w:type="gramEnd"/>
      <w:r w:rsidRPr="00C00180">
        <w:rPr>
          <w:rFonts w:ascii="Times New Roman" w:eastAsia="標楷體" w:hAnsi="Times New Roman"/>
          <w:sz w:val="20"/>
          <w:szCs w:val="20"/>
        </w:rPr>
        <w:t>站</w:t>
      </w:r>
      <w:r w:rsidRPr="00C00180">
        <w:rPr>
          <w:rFonts w:ascii="Times New Roman" w:eastAsia="標楷體" w:hAnsi="Times New Roman" w:hint="eastAsia"/>
          <w:sz w:val="20"/>
          <w:szCs w:val="20"/>
        </w:rPr>
        <w:t>之位置</w:t>
      </w:r>
      <w:r w:rsidRPr="00C00180">
        <w:rPr>
          <w:rFonts w:ascii="Times New Roman" w:eastAsia="標楷體" w:hAnsi="Times New Roman"/>
          <w:sz w:val="20"/>
          <w:szCs w:val="20"/>
        </w:rPr>
        <w:t>如圖</w:t>
      </w:r>
      <w:r w:rsidRPr="00C00180">
        <w:rPr>
          <w:rFonts w:ascii="Times New Roman" w:eastAsia="標楷體" w:hAnsi="Times New Roman" w:hint="eastAsia"/>
          <w:sz w:val="20"/>
          <w:szCs w:val="20"/>
        </w:rPr>
        <w:t>2</w:t>
      </w:r>
      <w:r w:rsidRPr="00C00180">
        <w:rPr>
          <w:rFonts w:ascii="Times New Roman" w:eastAsia="標楷體" w:hAnsi="Times New Roman"/>
          <w:sz w:val="20"/>
          <w:szCs w:val="20"/>
        </w:rPr>
        <w:t>所示</w:t>
      </w:r>
      <w:r w:rsidRPr="00C00180">
        <w:rPr>
          <w:rFonts w:ascii="Times New Roman" w:eastAsia="標楷體" w:hAnsi="Times New Roman" w:hint="eastAsia"/>
          <w:sz w:val="20"/>
          <w:szCs w:val="20"/>
        </w:rPr>
        <w:t>，收集資料包含逐日流量及不定時泥沙濃度觀測資料</w:t>
      </w:r>
      <w:r w:rsidRPr="00C00180">
        <w:rPr>
          <w:rFonts w:ascii="Times New Roman" w:eastAsia="標楷體" w:hAnsi="Times New Roman"/>
          <w:sz w:val="20"/>
          <w:szCs w:val="20"/>
        </w:rPr>
        <w:t>。</w:t>
      </w:r>
    </w:p>
    <w:p w:rsidR="00C00180" w:rsidRPr="00C00180" w:rsidRDefault="00C00180" w:rsidP="00590720">
      <w:pPr>
        <w:pStyle w:val="a8"/>
        <w:numPr>
          <w:ilvl w:val="0"/>
          <w:numId w:val="5"/>
        </w:numPr>
        <w:snapToGrid w:val="0"/>
        <w:spacing w:beforeLines="50" w:before="180"/>
        <w:ind w:leftChars="0"/>
        <w:jc w:val="center"/>
        <w:rPr>
          <w:rFonts w:eastAsia="標楷體"/>
          <w:b/>
          <w:sz w:val="22"/>
        </w:rPr>
      </w:pPr>
      <w:bookmarkStart w:id="2" w:name="_Toc362539880"/>
      <w:r w:rsidRPr="00C00180">
        <w:rPr>
          <w:rFonts w:eastAsia="標楷體"/>
          <w:b/>
          <w:sz w:val="22"/>
        </w:rPr>
        <w:t>結果與討論</w:t>
      </w:r>
      <w:bookmarkEnd w:id="2"/>
    </w:p>
    <w:p w:rsidR="00C00180" w:rsidRPr="000E6CC0" w:rsidRDefault="00C00180" w:rsidP="00590720">
      <w:pPr>
        <w:snapToGrid w:val="0"/>
        <w:spacing w:beforeLines="50" w:before="180"/>
        <w:jc w:val="both"/>
        <w:rPr>
          <w:rFonts w:eastAsia="標楷體"/>
          <w:sz w:val="20"/>
          <w:szCs w:val="20"/>
        </w:rPr>
      </w:pPr>
      <w:r w:rsidRPr="000E6CC0">
        <w:rPr>
          <w:rFonts w:eastAsia="標楷體"/>
          <w:sz w:val="20"/>
          <w:szCs w:val="20"/>
        </w:rPr>
        <w:t>4</w:t>
      </w:r>
      <w:r w:rsidR="000E6CC0">
        <w:rPr>
          <w:rFonts w:eastAsia="標楷體" w:hint="eastAsia"/>
          <w:sz w:val="20"/>
          <w:szCs w:val="20"/>
        </w:rPr>
        <w:t>.</w:t>
      </w:r>
      <w:r w:rsidRPr="000E6CC0">
        <w:rPr>
          <w:rFonts w:eastAsia="標楷體"/>
          <w:sz w:val="20"/>
          <w:szCs w:val="20"/>
        </w:rPr>
        <w:t>1</w:t>
      </w:r>
      <w:r w:rsidRPr="000E6CC0">
        <w:rPr>
          <w:rFonts w:eastAsia="標楷體" w:hint="eastAsia"/>
          <w:sz w:val="20"/>
          <w:szCs w:val="20"/>
        </w:rPr>
        <w:t xml:space="preserve"> </w:t>
      </w:r>
      <w:r w:rsidRPr="000E6CC0">
        <w:rPr>
          <w:rFonts w:eastAsia="標楷體"/>
          <w:sz w:val="20"/>
          <w:szCs w:val="20"/>
        </w:rPr>
        <w:t>模式選定</w:t>
      </w:r>
      <w:r w:rsidRPr="000E6CC0">
        <w:rPr>
          <w:rFonts w:eastAsia="標楷體" w:hint="eastAsia"/>
          <w:sz w:val="20"/>
          <w:szCs w:val="20"/>
        </w:rPr>
        <w:t>及誤差分析</w:t>
      </w:r>
    </w:p>
    <w:p w:rsidR="00694A12" w:rsidRDefault="00C00180"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0E6CC0">
        <w:rPr>
          <w:rFonts w:ascii="Times New Roman" w:eastAsia="標楷體" w:hAnsi="Times New Roman"/>
          <w:sz w:val="20"/>
          <w:szCs w:val="20"/>
        </w:rPr>
        <w:t>本研究的泥砂量推估模式分別有</w:t>
      </w:r>
      <w:r w:rsidRPr="000E6CC0">
        <w:rPr>
          <w:rFonts w:ascii="Times New Roman" w:eastAsia="標楷體" w:hAnsi="Times New Roman" w:hint="eastAsia"/>
          <w:sz w:val="20"/>
          <w:szCs w:val="20"/>
        </w:rPr>
        <w:t>原始</w:t>
      </w:r>
      <w:proofErr w:type="gramStart"/>
      <w:r w:rsidRPr="000E6CC0">
        <w:rPr>
          <w:rFonts w:ascii="Times New Roman" w:eastAsia="標楷體" w:hAnsi="Times New Roman"/>
          <w:sz w:val="20"/>
          <w:szCs w:val="20"/>
        </w:rPr>
        <w:t>冪</w:t>
      </w:r>
      <w:proofErr w:type="gramEnd"/>
      <w:r w:rsidRPr="000E6CC0">
        <w:rPr>
          <w:rFonts w:ascii="Times New Roman" w:eastAsia="標楷體" w:hAnsi="Times New Roman"/>
          <w:sz w:val="20"/>
          <w:szCs w:val="20"/>
        </w:rPr>
        <w:t>函式</w:t>
      </w:r>
      <w:r w:rsidRPr="000E6CC0">
        <w:rPr>
          <w:rFonts w:ascii="Times New Roman" w:eastAsia="標楷體" w:hAnsi="Times New Roman" w:hint="eastAsia"/>
          <w:sz w:val="20"/>
          <w:szCs w:val="20"/>
        </w:rPr>
        <w:t>模式</w:t>
      </w:r>
      <w:r w:rsidRPr="000E6CC0">
        <w:rPr>
          <w:rFonts w:ascii="Times New Roman" w:eastAsia="標楷體" w:hAnsi="Times New Roman"/>
          <w:sz w:val="20"/>
          <w:szCs w:val="20"/>
        </w:rPr>
        <w:t>(</w:t>
      </w:r>
      <w:r w:rsidRPr="000E6CC0">
        <w:rPr>
          <w:rFonts w:ascii="Times New Roman" w:eastAsia="標楷體" w:hAnsi="Times New Roman"/>
          <w:sz w:val="20"/>
          <w:szCs w:val="20"/>
        </w:rPr>
        <w:t>模式</w:t>
      </w:r>
      <w:r w:rsidRPr="000E6CC0">
        <w:rPr>
          <w:rFonts w:ascii="Times New Roman" w:eastAsia="標楷體" w:hAnsi="Times New Roman"/>
          <w:sz w:val="20"/>
          <w:szCs w:val="20"/>
        </w:rPr>
        <w:t>1)</w:t>
      </w:r>
      <w:r w:rsidRPr="000E6CC0">
        <w:rPr>
          <w:rFonts w:ascii="Times New Roman" w:eastAsia="標楷體" w:hAnsi="Times New Roman"/>
          <w:sz w:val="20"/>
          <w:szCs w:val="20"/>
        </w:rPr>
        <w:t>、</w:t>
      </w:r>
      <w:proofErr w:type="gramStart"/>
      <w:r w:rsidRPr="000E6CC0">
        <w:rPr>
          <w:rFonts w:ascii="Times New Roman" w:eastAsia="標楷體" w:hAnsi="Times New Roman"/>
          <w:sz w:val="20"/>
          <w:szCs w:val="20"/>
        </w:rPr>
        <w:t>殘差值</w:t>
      </w:r>
      <w:proofErr w:type="gramEnd"/>
      <w:r w:rsidRPr="000E6CC0">
        <w:rPr>
          <w:rFonts w:ascii="Times New Roman" w:eastAsia="標楷體" w:hAnsi="Times New Roman"/>
          <w:sz w:val="20"/>
          <w:szCs w:val="20"/>
        </w:rPr>
        <w:t>為常態分布</w:t>
      </w:r>
      <w:r w:rsidRPr="000E6CC0">
        <w:rPr>
          <w:rFonts w:ascii="Times New Roman" w:eastAsia="標楷體" w:hAnsi="Times New Roman" w:hint="eastAsia"/>
          <w:sz w:val="20"/>
          <w:szCs w:val="20"/>
        </w:rPr>
        <w:t>的修正</w:t>
      </w:r>
      <w:r w:rsidRPr="000E6CC0">
        <w:rPr>
          <w:rFonts w:ascii="Times New Roman" w:eastAsia="標楷體" w:hAnsi="Times New Roman"/>
          <w:sz w:val="20"/>
          <w:szCs w:val="20"/>
        </w:rPr>
        <w:t>模式</w:t>
      </w:r>
      <w:r w:rsidRPr="000E6CC0">
        <w:rPr>
          <w:rFonts w:ascii="Times New Roman" w:eastAsia="標楷體" w:hAnsi="Times New Roman"/>
          <w:sz w:val="20"/>
          <w:szCs w:val="20"/>
        </w:rPr>
        <w:t>(</w:t>
      </w:r>
      <w:r w:rsidRPr="000E6CC0">
        <w:rPr>
          <w:rFonts w:ascii="Times New Roman" w:eastAsia="標楷體" w:hAnsi="Times New Roman"/>
          <w:sz w:val="20"/>
          <w:szCs w:val="20"/>
        </w:rPr>
        <w:t>模式</w:t>
      </w:r>
      <w:r w:rsidRPr="000E6CC0">
        <w:rPr>
          <w:rFonts w:ascii="Times New Roman" w:eastAsia="標楷體" w:hAnsi="Times New Roman"/>
          <w:sz w:val="20"/>
          <w:szCs w:val="20"/>
        </w:rPr>
        <w:t>2)</w:t>
      </w:r>
      <w:proofErr w:type="gramStart"/>
      <w:r w:rsidRPr="000E6CC0">
        <w:rPr>
          <w:rFonts w:ascii="Times New Roman" w:eastAsia="標楷體" w:hAnsi="Times New Roman"/>
          <w:sz w:val="20"/>
          <w:szCs w:val="20"/>
        </w:rPr>
        <w:t>及殘差值非</w:t>
      </w:r>
      <w:proofErr w:type="gramEnd"/>
      <w:r w:rsidRPr="000E6CC0">
        <w:rPr>
          <w:rFonts w:ascii="Times New Roman" w:eastAsia="標楷體" w:hAnsi="Times New Roman"/>
          <w:sz w:val="20"/>
          <w:szCs w:val="20"/>
        </w:rPr>
        <w:t>為常態分布</w:t>
      </w:r>
      <w:r w:rsidRPr="000E6CC0">
        <w:rPr>
          <w:rFonts w:ascii="Times New Roman" w:eastAsia="標楷體" w:hAnsi="Times New Roman" w:hint="eastAsia"/>
          <w:sz w:val="20"/>
          <w:szCs w:val="20"/>
        </w:rPr>
        <w:t>的修正</w:t>
      </w:r>
      <w:r w:rsidRPr="000E6CC0">
        <w:rPr>
          <w:rFonts w:ascii="Times New Roman" w:eastAsia="標楷體" w:hAnsi="Times New Roman"/>
          <w:sz w:val="20"/>
          <w:szCs w:val="20"/>
        </w:rPr>
        <w:t>模式</w:t>
      </w:r>
      <w:r w:rsidRPr="000E6CC0">
        <w:rPr>
          <w:rFonts w:ascii="Times New Roman" w:eastAsia="標楷體" w:hAnsi="Times New Roman"/>
          <w:sz w:val="20"/>
          <w:szCs w:val="20"/>
        </w:rPr>
        <w:t>(</w:t>
      </w:r>
      <w:r w:rsidRPr="000E6CC0">
        <w:rPr>
          <w:rFonts w:ascii="Times New Roman" w:eastAsia="標楷體" w:hAnsi="Times New Roman"/>
          <w:sz w:val="20"/>
          <w:szCs w:val="20"/>
        </w:rPr>
        <w:t>模式</w:t>
      </w:r>
      <w:r w:rsidRPr="000E6CC0">
        <w:rPr>
          <w:rFonts w:ascii="Times New Roman" w:eastAsia="標楷體" w:hAnsi="Times New Roman"/>
          <w:sz w:val="20"/>
          <w:szCs w:val="20"/>
        </w:rPr>
        <w:t>3)</w:t>
      </w:r>
      <w:r w:rsidRPr="000E6CC0">
        <w:rPr>
          <w:rFonts w:ascii="Times New Roman" w:eastAsia="標楷體" w:hAnsi="Times New Roman"/>
          <w:sz w:val="20"/>
          <w:szCs w:val="20"/>
        </w:rPr>
        <w:t>三種</w:t>
      </w:r>
      <w:r w:rsidR="007A34CA">
        <w:rPr>
          <w:rFonts w:ascii="Times New Roman" w:eastAsia="標楷體" w:hAnsi="Times New Roman" w:hint="eastAsia"/>
          <w:sz w:val="20"/>
          <w:szCs w:val="20"/>
        </w:rPr>
        <w:t>。</w:t>
      </w:r>
      <w:r w:rsidRPr="000E6CC0">
        <w:rPr>
          <w:rFonts w:ascii="Times New Roman" w:eastAsia="標楷體" w:hAnsi="Times New Roman"/>
          <w:sz w:val="20"/>
          <w:szCs w:val="20"/>
        </w:rPr>
        <w:t>將烏溪流域與高屏溪流域</w:t>
      </w:r>
      <w:r w:rsidRPr="000E6CC0">
        <w:rPr>
          <w:rFonts w:ascii="Times New Roman" w:eastAsia="標楷體" w:hAnsi="Times New Roman" w:hint="eastAsia"/>
          <w:sz w:val="20"/>
          <w:szCs w:val="20"/>
        </w:rPr>
        <w:t>各</w:t>
      </w:r>
      <w:r w:rsidRPr="000E6CC0">
        <w:rPr>
          <w:rFonts w:ascii="Times New Roman" w:eastAsia="標楷體" w:hAnsi="Times New Roman"/>
          <w:sz w:val="20"/>
          <w:szCs w:val="20"/>
        </w:rPr>
        <w:t>測站歷年泥砂量及流量觀測數據分為率定、驗證並</w:t>
      </w:r>
      <w:r w:rsidR="007A34CA">
        <w:rPr>
          <w:rFonts w:ascii="Times New Roman" w:eastAsia="標楷體" w:hAnsi="Times New Roman" w:hint="eastAsia"/>
          <w:sz w:val="20"/>
          <w:szCs w:val="20"/>
        </w:rPr>
        <w:t>套入</w:t>
      </w:r>
      <w:r w:rsidRPr="000E6CC0">
        <w:rPr>
          <w:rFonts w:ascii="Times New Roman" w:eastAsia="標楷體" w:hAnsi="Times New Roman"/>
          <w:sz w:val="20"/>
          <w:szCs w:val="20"/>
        </w:rPr>
        <w:t>三種模式中，計算各模式</w:t>
      </w:r>
      <w:r w:rsidRPr="000E6CC0">
        <w:rPr>
          <w:rFonts w:ascii="Times New Roman" w:eastAsia="標楷體" w:hAnsi="Times New Roman" w:hint="eastAsia"/>
          <w:sz w:val="20"/>
          <w:szCs w:val="20"/>
        </w:rPr>
        <w:t>於</w:t>
      </w:r>
      <w:r w:rsidRPr="000E6CC0">
        <w:rPr>
          <w:rFonts w:ascii="Times New Roman" w:eastAsia="標楷體" w:hAnsi="Times New Roman"/>
          <w:sz w:val="20"/>
          <w:szCs w:val="20"/>
        </w:rPr>
        <w:t>驗證</w:t>
      </w:r>
      <w:r w:rsidRPr="000E6CC0">
        <w:rPr>
          <w:rFonts w:ascii="Times New Roman" w:eastAsia="標楷體" w:hAnsi="Times New Roman" w:hint="eastAsia"/>
          <w:sz w:val="20"/>
          <w:szCs w:val="20"/>
        </w:rPr>
        <w:t>資料的</w:t>
      </w:r>
      <w:r w:rsidRPr="000E6CC0">
        <w:rPr>
          <w:rFonts w:ascii="Times New Roman" w:eastAsia="標楷體" w:hAnsi="Times New Roman"/>
          <w:sz w:val="20"/>
          <w:szCs w:val="20"/>
        </w:rPr>
        <w:t>泥砂估計值與泥砂實際值的均方根誤差</w:t>
      </w:r>
      <w:r w:rsidRPr="000E6CC0">
        <w:rPr>
          <w:rFonts w:ascii="Times New Roman" w:eastAsia="標楷體" w:hAnsi="Times New Roman"/>
          <w:sz w:val="20"/>
          <w:szCs w:val="20"/>
        </w:rPr>
        <w:t>(root mean squared error, RMSE)</w:t>
      </w:r>
      <w:r w:rsidRPr="000E6CC0">
        <w:rPr>
          <w:rFonts w:ascii="Times New Roman" w:eastAsia="標楷體" w:hAnsi="Times New Roman"/>
          <w:sz w:val="20"/>
          <w:szCs w:val="20"/>
        </w:rPr>
        <w:t>，作為判斷三種模式優劣的指標。</w:t>
      </w:r>
    </w:p>
    <w:p w:rsidR="00590720" w:rsidRDefault="00590720"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0E6CC0">
        <w:rPr>
          <w:rFonts w:ascii="Times New Roman" w:eastAsia="標楷體" w:hAnsi="Times New Roman"/>
          <w:sz w:val="20"/>
          <w:szCs w:val="20"/>
        </w:rPr>
        <w:t>烏溪</w:t>
      </w:r>
      <w:r w:rsidRPr="000E6CC0">
        <w:rPr>
          <w:rFonts w:ascii="Times New Roman" w:eastAsia="標楷體" w:hAnsi="Times New Roman" w:hint="eastAsia"/>
          <w:sz w:val="20"/>
          <w:szCs w:val="20"/>
        </w:rPr>
        <w:t>流域</w:t>
      </w:r>
      <w:r w:rsidRPr="000E6CC0">
        <w:rPr>
          <w:rFonts w:ascii="Times New Roman" w:eastAsia="標楷體" w:hAnsi="Times New Roman"/>
          <w:sz w:val="20"/>
          <w:szCs w:val="20"/>
        </w:rPr>
        <w:t>三種</w:t>
      </w:r>
      <w:proofErr w:type="gramStart"/>
      <w:r w:rsidRPr="000E6CC0">
        <w:rPr>
          <w:rFonts w:ascii="Times New Roman" w:eastAsia="標楷體" w:hAnsi="Times New Roman"/>
          <w:sz w:val="20"/>
          <w:szCs w:val="20"/>
        </w:rPr>
        <w:t>泥砂推估</w:t>
      </w:r>
      <w:proofErr w:type="gramEnd"/>
      <w:r w:rsidRPr="000E6CC0">
        <w:rPr>
          <w:rFonts w:ascii="Times New Roman" w:eastAsia="標楷體" w:hAnsi="Times New Roman"/>
          <w:sz w:val="20"/>
          <w:szCs w:val="20"/>
        </w:rPr>
        <w:t>模式</w:t>
      </w:r>
      <w:r w:rsidRPr="000E6CC0">
        <w:rPr>
          <w:rFonts w:ascii="Times New Roman" w:eastAsia="標楷體" w:hAnsi="Times New Roman" w:hint="eastAsia"/>
          <w:sz w:val="20"/>
          <w:szCs w:val="20"/>
        </w:rPr>
        <w:t>的</w:t>
      </w:r>
      <w:r w:rsidRPr="000E6CC0">
        <w:rPr>
          <w:rFonts w:ascii="Times New Roman" w:eastAsia="標楷體" w:hAnsi="Times New Roman"/>
          <w:sz w:val="20"/>
          <w:szCs w:val="20"/>
        </w:rPr>
        <w:t>估計值與泥砂實際值</w:t>
      </w:r>
      <w:r w:rsidRPr="000E6CC0">
        <w:rPr>
          <w:rFonts w:ascii="Times New Roman" w:eastAsia="標楷體" w:hAnsi="Times New Roman" w:hint="eastAsia"/>
          <w:sz w:val="20"/>
          <w:szCs w:val="20"/>
        </w:rPr>
        <w:t>的</w:t>
      </w:r>
      <w:r w:rsidRPr="000E6CC0">
        <w:rPr>
          <w:rFonts w:ascii="Times New Roman" w:eastAsia="標楷體" w:hAnsi="Times New Roman"/>
          <w:sz w:val="20"/>
          <w:szCs w:val="20"/>
        </w:rPr>
        <w:t>均方根誤差如表</w:t>
      </w:r>
      <w:r w:rsidRPr="000E6CC0">
        <w:rPr>
          <w:rFonts w:ascii="Times New Roman" w:eastAsia="標楷體" w:hAnsi="Times New Roman"/>
          <w:sz w:val="20"/>
          <w:szCs w:val="20"/>
        </w:rPr>
        <w:t>1</w:t>
      </w:r>
      <w:r w:rsidRPr="000E6CC0">
        <w:rPr>
          <w:rFonts w:ascii="Times New Roman" w:eastAsia="標楷體" w:hAnsi="Times New Roman"/>
          <w:sz w:val="20"/>
          <w:szCs w:val="20"/>
        </w:rPr>
        <w:t>，透過均方根誤差指標的分析</w:t>
      </w:r>
      <w:r>
        <w:rPr>
          <w:rFonts w:ascii="Times New Roman" w:eastAsia="標楷體" w:hAnsi="Times New Roman" w:hint="eastAsia"/>
          <w:sz w:val="20"/>
          <w:szCs w:val="20"/>
        </w:rPr>
        <w:t>來</w:t>
      </w:r>
      <w:r w:rsidRPr="000E6CC0">
        <w:rPr>
          <w:rFonts w:ascii="Times New Roman" w:eastAsia="標楷體" w:hAnsi="Times New Roman"/>
          <w:sz w:val="20"/>
          <w:szCs w:val="20"/>
        </w:rPr>
        <w:t>判斷烏溪流域</w:t>
      </w:r>
      <w:r>
        <w:rPr>
          <w:rFonts w:ascii="Times New Roman" w:eastAsia="標楷體" w:hAnsi="Times New Roman" w:hint="eastAsia"/>
          <w:sz w:val="20"/>
          <w:szCs w:val="20"/>
        </w:rPr>
        <w:t>的</w:t>
      </w:r>
      <w:r w:rsidRPr="000E6CC0">
        <w:rPr>
          <w:rFonts w:ascii="Times New Roman" w:eastAsia="標楷體" w:hAnsi="Times New Roman"/>
          <w:sz w:val="20"/>
          <w:szCs w:val="20"/>
        </w:rPr>
        <w:t>9</w:t>
      </w:r>
      <w:r w:rsidRPr="000E6CC0">
        <w:rPr>
          <w:rFonts w:ascii="Times New Roman" w:eastAsia="標楷體" w:hAnsi="Times New Roman"/>
          <w:sz w:val="20"/>
          <w:szCs w:val="20"/>
        </w:rPr>
        <w:t>個測站，</w:t>
      </w:r>
      <w:r>
        <w:rPr>
          <w:rFonts w:ascii="Times New Roman" w:eastAsia="標楷體" w:hAnsi="Times New Roman" w:hint="eastAsia"/>
          <w:sz w:val="20"/>
          <w:szCs w:val="20"/>
        </w:rPr>
        <w:t>其中</w:t>
      </w:r>
      <w:r w:rsidRPr="000E6CC0">
        <w:rPr>
          <w:rFonts w:ascii="Times New Roman" w:eastAsia="標楷體" w:hAnsi="Times New Roman"/>
          <w:sz w:val="20"/>
          <w:szCs w:val="20"/>
        </w:rPr>
        <w:t>大肚橋、</w:t>
      </w:r>
      <w:proofErr w:type="gramStart"/>
      <w:r w:rsidRPr="000E6CC0">
        <w:rPr>
          <w:rFonts w:ascii="Times New Roman" w:eastAsia="標楷體" w:hAnsi="Times New Roman"/>
          <w:sz w:val="20"/>
          <w:szCs w:val="20"/>
        </w:rPr>
        <w:t>南北通橋</w:t>
      </w:r>
      <w:proofErr w:type="gramEnd"/>
      <w:r w:rsidRPr="000E6CC0">
        <w:rPr>
          <w:rFonts w:ascii="Times New Roman" w:eastAsia="標楷體" w:hAnsi="Times New Roman"/>
          <w:sz w:val="20"/>
          <w:szCs w:val="20"/>
        </w:rPr>
        <w:t>、烏溪橋、</w:t>
      </w:r>
      <w:proofErr w:type="gramStart"/>
      <w:r w:rsidRPr="000E6CC0">
        <w:rPr>
          <w:rFonts w:ascii="Times New Roman" w:eastAsia="標楷體" w:hAnsi="Times New Roman"/>
          <w:sz w:val="20"/>
          <w:szCs w:val="20"/>
        </w:rPr>
        <w:t>乾峰橋</w:t>
      </w:r>
      <w:proofErr w:type="gramEnd"/>
      <w:r w:rsidRPr="000E6CC0">
        <w:rPr>
          <w:rFonts w:ascii="Times New Roman" w:eastAsia="標楷體" w:hAnsi="Times New Roman"/>
          <w:sz w:val="20"/>
          <w:szCs w:val="20"/>
        </w:rPr>
        <w:t>及觀音橋</w:t>
      </w:r>
      <w:r w:rsidRPr="000E6CC0">
        <w:rPr>
          <w:rFonts w:ascii="Times New Roman" w:eastAsia="標楷體" w:hAnsi="Times New Roman"/>
          <w:sz w:val="20"/>
          <w:szCs w:val="20"/>
        </w:rPr>
        <w:t>5</w:t>
      </w:r>
      <w:r w:rsidRPr="000E6CC0">
        <w:rPr>
          <w:rFonts w:ascii="Times New Roman" w:eastAsia="標楷體" w:hAnsi="Times New Roman"/>
          <w:sz w:val="20"/>
          <w:szCs w:val="20"/>
        </w:rPr>
        <w:t>個測站適用於模式</w:t>
      </w:r>
      <w:r w:rsidRPr="000E6CC0">
        <w:rPr>
          <w:rFonts w:ascii="Times New Roman" w:eastAsia="標楷體" w:hAnsi="Times New Roman"/>
          <w:sz w:val="20"/>
          <w:szCs w:val="20"/>
        </w:rPr>
        <w:t>3(</w:t>
      </w:r>
      <w:proofErr w:type="gramStart"/>
      <w:r w:rsidRPr="000E6CC0">
        <w:rPr>
          <w:rFonts w:ascii="Times New Roman" w:eastAsia="標楷體" w:hAnsi="Times New Roman"/>
          <w:sz w:val="20"/>
          <w:szCs w:val="20"/>
        </w:rPr>
        <w:t>殘差值</w:t>
      </w:r>
      <w:proofErr w:type="gramEnd"/>
      <w:r w:rsidRPr="000E6CC0">
        <w:rPr>
          <w:rFonts w:ascii="Times New Roman" w:eastAsia="標楷體" w:hAnsi="Times New Roman"/>
          <w:sz w:val="20"/>
          <w:szCs w:val="20"/>
        </w:rPr>
        <w:t>為非常態分布模式</w:t>
      </w:r>
      <w:r w:rsidRPr="000E6CC0">
        <w:rPr>
          <w:rFonts w:ascii="Times New Roman" w:eastAsia="標楷體" w:hAnsi="Times New Roman"/>
          <w:sz w:val="20"/>
          <w:szCs w:val="20"/>
        </w:rPr>
        <w:t>)</w:t>
      </w:r>
      <w:r w:rsidRPr="000E6CC0">
        <w:rPr>
          <w:rFonts w:ascii="Times New Roman" w:eastAsia="標楷體" w:hAnsi="Times New Roman"/>
          <w:sz w:val="20"/>
          <w:szCs w:val="20"/>
        </w:rPr>
        <w:t>。</w:t>
      </w:r>
      <w:r>
        <w:rPr>
          <w:rFonts w:ascii="Times New Roman" w:eastAsia="標楷體" w:hAnsi="Times New Roman" w:hint="eastAsia"/>
          <w:sz w:val="20"/>
          <w:szCs w:val="20"/>
        </w:rPr>
        <w:t>在</w:t>
      </w:r>
      <w:r w:rsidRPr="000E6CC0">
        <w:rPr>
          <w:rFonts w:ascii="Times New Roman" w:eastAsia="標楷體" w:hAnsi="Times New Roman"/>
          <w:sz w:val="20"/>
          <w:szCs w:val="20"/>
        </w:rPr>
        <w:t>三種模式適用性的判斷部分，本文是依照各站三種模式下實際表現程度作為選定依據，考量流域內各測</w:t>
      </w:r>
      <w:proofErr w:type="gramStart"/>
      <w:r w:rsidRPr="000E6CC0">
        <w:rPr>
          <w:rFonts w:ascii="Times New Roman" w:eastAsia="標楷體" w:hAnsi="Times New Roman"/>
          <w:sz w:val="20"/>
          <w:szCs w:val="20"/>
        </w:rPr>
        <w:t>站泥砂推</w:t>
      </w:r>
      <w:proofErr w:type="gramEnd"/>
      <w:r w:rsidRPr="000E6CC0">
        <w:rPr>
          <w:rFonts w:ascii="Times New Roman" w:eastAsia="標楷體" w:hAnsi="Times New Roman"/>
          <w:sz w:val="20"/>
          <w:szCs w:val="20"/>
        </w:rPr>
        <w:t>估模式的整體一致性，選定實際表現最好的模式</w:t>
      </w:r>
      <w:r w:rsidRPr="000E6CC0">
        <w:rPr>
          <w:rFonts w:ascii="Times New Roman" w:eastAsia="標楷體" w:hAnsi="Times New Roman"/>
          <w:sz w:val="20"/>
          <w:szCs w:val="20"/>
        </w:rPr>
        <w:t>3</w:t>
      </w:r>
      <w:r>
        <w:rPr>
          <w:rFonts w:ascii="Times New Roman" w:eastAsia="標楷體" w:hAnsi="Times New Roman" w:hint="eastAsia"/>
          <w:sz w:val="20"/>
          <w:szCs w:val="20"/>
        </w:rPr>
        <w:t>作</w:t>
      </w:r>
      <w:r w:rsidRPr="000E6CC0">
        <w:rPr>
          <w:rFonts w:ascii="Times New Roman" w:eastAsia="標楷體" w:hAnsi="Times New Roman"/>
          <w:sz w:val="20"/>
          <w:szCs w:val="20"/>
        </w:rPr>
        <w:t>為烏溪流域的</w:t>
      </w:r>
      <w:proofErr w:type="gramStart"/>
      <w:r w:rsidRPr="000E6CC0">
        <w:rPr>
          <w:rFonts w:ascii="Times New Roman" w:eastAsia="標楷體" w:hAnsi="Times New Roman"/>
          <w:sz w:val="20"/>
          <w:szCs w:val="20"/>
        </w:rPr>
        <w:t>泥砂推估</w:t>
      </w:r>
      <w:proofErr w:type="gramEnd"/>
      <w:r w:rsidRPr="000E6CC0">
        <w:rPr>
          <w:rFonts w:ascii="Times New Roman" w:eastAsia="標楷體" w:hAnsi="Times New Roman"/>
          <w:sz w:val="20"/>
          <w:szCs w:val="20"/>
        </w:rPr>
        <w:t>模式</w:t>
      </w:r>
      <w:r w:rsidRPr="000E6CC0">
        <w:rPr>
          <w:rFonts w:ascii="Times New Roman" w:eastAsia="標楷體" w:hAnsi="Times New Roman" w:hint="eastAsia"/>
          <w:sz w:val="20"/>
          <w:szCs w:val="20"/>
        </w:rPr>
        <w:t>(</w:t>
      </w:r>
      <w:r w:rsidRPr="000E6CC0">
        <w:rPr>
          <w:rFonts w:ascii="Times New Roman" w:eastAsia="標楷體" w:hAnsi="Times New Roman" w:hint="eastAsia"/>
          <w:sz w:val="20"/>
          <w:szCs w:val="20"/>
        </w:rPr>
        <w:t>如表</w:t>
      </w:r>
      <w:r w:rsidRPr="000E6CC0">
        <w:rPr>
          <w:rFonts w:ascii="Times New Roman" w:eastAsia="標楷體" w:hAnsi="Times New Roman" w:hint="eastAsia"/>
          <w:sz w:val="20"/>
          <w:szCs w:val="20"/>
        </w:rPr>
        <w:t>2)</w:t>
      </w:r>
      <w:r w:rsidRPr="000E6CC0">
        <w:rPr>
          <w:rFonts w:ascii="Times New Roman" w:eastAsia="標楷體" w:hAnsi="Times New Roman"/>
          <w:sz w:val="20"/>
          <w:szCs w:val="20"/>
        </w:rPr>
        <w:t>。</w:t>
      </w:r>
    </w:p>
    <w:p w:rsidR="00D2636D" w:rsidRPr="00C00180" w:rsidRDefault="00D2636D" w:rsidP="00590720">
      <w:pPr>
        <w:snapToGrid w:val="0"/>
        <w:spacing w:beforeLines="50" w:before="180" w:line="360" w:lineRule="auto"/>
        <w:jc w:val="center"/>
        <w:rPr>
          <w:rFonts w:eastAsiaTheme="minorEastAsia"/>
          <w:noProof/>
        </w:rPr>
      </w:pPr>
      <w:r w:rsidRPr="00C00180">
        <w:rPr>
          <w:rFonts w:eastAsiaTheme="minorEastAsia"/>
          <w:noProof/>
        </w:rPr>
        <w:drawing>
          <wp:inline distT="0" distB="0" distL="0" distR="0">
            <wp:extent cx="2628000" cy="1737818"/>
            <wp:effectExtent l="19050" t="0" r="900" b="0"/>
            <wp:docPr id="2"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28000" cy="1737818"/>
                    </a:xfrm>
                    <a:prstGeom prst="rect">
                      <a:avLst/>
                    </a:prstGeom>
                    <a:noFill/>
                    <a:ln>
                      <a:noFill/>
                    </a:ln>
                  </pic:spPr>
                </pic:pic>
              </a:graphicData>
            </a:graphic>
          </wp:inline>
        </w:drawing>
      </w:r>
    </w:p>
    <w:p w:rsidR="00D2636D" w:rsidRPr="00C00180" w:rsidRDefault="00D2636D" w:rsidP="00F249D1">
      <w:pPr>
        <w:snapToGrid w:val="0"/>
        <w:spacing w:afterLines="80" w:after="288"/>
        <w:jc w:val="center"/>
        <w:rPr>
          <w:rFonts w:eastAsia="標楷體"/>
          <w:b/>
          <w:sz w:val="20"/>
          <w:szCs w:val="20"/>
        </w:rPr>
      </w:pPr>
      <w:r w:rsidRPr="00C00180">
        <w:rPr>
          <w:rFonts w:eastAsia="標楷體"/>
          <w:b/>
          <w:sz w:val="20"/>
          <w:szCs w:val="20"/>
        </w:rPr>
        <w:t>圖</w:t>
      </w:r>
      <w:r w:rsidRPr="00C00180">
        <w:rPr>
          <w:rFonts w:eastAsia="標楷體" w:hint="eastAsia"/>
          <w:b/>
          <w:sz w:val="20"/>
          <w:szCs w:val="20"/>
        </w:rPr>
        <w:t>1</w:t>
      </w:r>
      <w:r w:rsidRPr="00C00180">
        <w:rPr>
          <w:rFonts w:eastAsia="標楷體"/>
          <w:b/>
          <w:sz w:val="20"/>
          <w:szCs w:val="20"/>
        </w:rPr>
        <w:t xml:space="preserve">  </w:t>
      </w:r>
      <w:r w:rsidRPr="00C00180">
        <w:rPr>
          <w:rFonts w:eastAsia="標楷體"/>
          <w:b/>
          <w:sz w:val="20"/>
          <w:szCs w:val="20"/>
        </w:rPr>
        <w:t>烏溪流域</w:t>
      </w:r>
      <w:proofErr w:type="gramStart"/>
      <w:r w:rsidRPr="00C00180">
        <w:rPr>
          <w:rFonts w:eastAsia="標楷體" w:hint="eastAsia"/>
          <w:b/>
          <w:sz w:val="20"/>
          <w:szCs w:val="20"/>
        </w:rPr>
        <w:t>泥砂測</w:t>
      </w:r>
      <w:r w:rsidRPr="00C00180">
        <w:rPr>
          <w:rFonts w:eastAsia="標楷體"/>
          <w:b/>
          <w:sz w:val="20"/>
          <w:szCs w:val="20"/>
        </w:rPr>
        <w:t>站</w:t>
      </w:r>
      <w:proofErr w:type="gramEnd"/>
      <w:r w:rsidRPr="00C00180">
        <w:rPr>
          <w:rFonts w:eastAsia="標楷體"/>
          <w:b/>
          <w:sz w:val="20"/>
          <w:szCs w:val="20"/>
        </w:rPr>
        <w:t>位置圖</w:t>
      </w:r>
    </w:p>
    <w:p w:rsidR="00D2636D" w:rsidRPr="00C00180" w:rsidRDefault="00D2636D" w:rsidP="00590720">
      <w:pPr>
        <w:snapToGrid w:val="0"/>
        <w:spacing w:beforeLines="100" w:before="360" w:line="360" w:lineRule="auto"/>
        <w:jc w:val="center"/>
        <w:rPr>
          <w:rFonts w:eastAsiaTheme="minorEastAsia"/>
        </w:rPr>
      </w:pPr>
      <w:r w:rsidRPr="00C00180">
        <w:rPr>
          <w:rFonts w:eastAsiaTheme="minorEastAsia"/>
          <w:noProof/>
        </w:rPr>
        <w:drawing>
          <wp:inline distT="0" distB="0" distL="0" distR="0">
            <wp:extent cx="2631016" cy="1786466"/>
            <wp:effectExtent l="19050" t="0" r="0" b="0"/>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2" cstate="print">
                      <a:extLst>
                        <a:ext uri="{28A0092B-C50C-407E-A947-70E740481C1C}">
                          <a14:useLocalDpi xmlns:a14="http://schemas.microsoft.com/office/drawing/2010/main" val="0"/>
                        </a:ext>
                      </a:extLst>
                    </a:blip>
                    <a:srcRect t="-2676"/>
                    <a:stretch>
                      <a:fillRect/>
                    </a:stretch>
                  </pic:blipFill>
                  <pic:spPr bwMode="auto">
                    <a:xfrm>
                      <a:off x="0" y="0"/>
                      <a:ext cx="2631016" cy="1786466"/>
                    </a:xfrm>
                    <a:prstGeom prst="rect">
                      <a:avLst/>
                    </a:prstGeom>
                    <a:noFill/>
                    <a:ln>
                      <a:noFill/>
                    </a:ln>
                  </pic:spPr>
                </pic:pic>
              </a:graphicData>
            </a:graphic>
          </wp:inline>
        </w:drawing>
      </w:r>
    </w:p>
    <w:p w:rsidR="00D2636D" w:rsidRPr="00C00180" w:rsidRDefault="00D2636D" w:rsidP="00F249D1">
      <w:pPr>
        <w:snapToGrid w:val="0"/>
        <w:spacing w:afterLines="80" w:after="288"/>
        <w:jc w:val="center"/>
        <w:rPr>
          <w:rFonts w:eastAsia="標楷體"/>
          <w:b/>
          <w:sz w:val="20"/>
          <w:szCs w:val="20"/>
        </w:rPr>
      </w:pPr>
      <w:r w:rsidRPr="00C00180">
        <w:rPr>
          <w:rFonts w:eastAsia="標楷體"/>
          <w:b/>
          <w:sz w:val="20"/>
          <w:szCs w:val="20"/>
        </w:rPr>
        <w:t>圖</w:t>
      </w:r>
      <w:r w:rsidRPr="00C00180">
        <w:rPr>
          <w:rFonts w:eastAsia="標楷體" w:hint="eastAsia"/>
          <w:b/>
          <w:sz w:val="20"/>
          <w:szCs w:val="20"/>
        </w:rPr>
        <w:t>2</w:t>
      </w:r>
      <w:r w:rsidRPr="00C00180">
        <w:rPr>
          <w:rFonts w:eastAsia="標楷體"/>
          <w:b/>
          <w:sz w:val="20"/>
          <w:szCs w:val="20"/>
        </w:rPr>
        <w:t xml:space="preserve">  </w:t>
      </w:r>
      <w:r w:rsidRPr="00C00180">
        <w:rPr>
          <w:rFonts w:eastAsia="標楷體"/>
          <w:b/>
          <w:sz w:val="20"/>
          <w:szCs w:val="20"/>
        </w:rPr>
        <w:t>高屏溪流域</w:t>
      </w:r>
      <w:proofErr w:type="gramStart"/>
      <w:r w:rsidRPr="00C00180">
        <w:rPr>
          <w:rFonts w:eastAsia="標楷體" w:hint="eastAsia"/>
          <w:b/>
          <w:sz w:val="20"/>
          <w:szCs w:val="20"/>
        </w:rPr>
        <w:t>泥砂測</w:t>
      </w:r>
      <w:r w:rsidRPr="00C00180">
        <w:rPr>
          <w:rFonts w:eastAsia="標楷體"/>
          <w:b/>
          <w:sz w:val="20"/>
          <w:szCs w:val="20"/>
        </w:rPr>
        <w:t>站</w:t>
      </w:r>
      <w:proofErr w:type="gramEnd"/>
      <w:r w:rsidRPr="00C00180">
        <w:rPr>
          <w:rFonts w:eastAsia="標楷體"/>
          <w:b/>
          <w:sz w:val="20"/>
          <w:szCs w:val="20"/>
        </w:rPr>
        <w:t>位置圖</w:t>
      </w:r>
    </w:p>
    <w:p w:rsidR="00F249D1" w:rsidRPr="000E6CC0" w:rsidRDefault="00F249D1" w:rsidP="00B36744">
      <w:pPr>
        <w:snapToGrid w:val="0"/>
        <w:jc w:val="center"/>
        <w:rPr>
          <w:rFonts w:eastAsia="標楷體"/>
          <w:b/>
          <w:sz w:val="20"/>
          <w:szCs w:val="20"/>
        </w:rPr>
      </w:pPr>
      <w:r w:rsidRPr="000E6CC0">
        <w:rPr>
          <w:rFonts w:eastAsia="標楷體"/>
          <w:b/>
          <w:sz w:val="20"/>
          <w:szCs w:val="20"/>
        </w:rPr>
        <w:t>表</w:t>
      </w:r>
      <w:r w:rsidRPr="000E6CC0">
        <w:rPr>
          <w:rFonts w:eastAsia="標楷體"/>
          <w:b/>
          <w:sz w:val="20"/>
          <w:szCs w:val="20"/>
        </w:rPr>
        <w:t xml:space="preserve">1  </w:t>
      </w:r>
      <w:r w:rsidRPr="000E6CC0">
        <w:rPr>
          <w:rFonts w:eastAsia="標楷體"/>
          <w:b/>
          <w:sz w:val="20"/>
          <w:szCs w:val="20"/>
        </w:rPr>
        <w:t>烏溪測站模式誤差指標</w:t>
      </w:r>
    </w:p>
    <w:p w:rsidR="00F249D1" w:rsidRPr="000E6CC0" w:rsidRDefault="002153B0" w:rsidP="002153B0">
      <w:pPr>
        <w:snapToGrid w:val="0"/>
        <w:jc w:val="center"/>
        <w:rPr>
          <w:rFonts w:eastAsia="標楷體"/>
          <w:b/>
          <w:sz w:val="20"/>
          <w:szCs w:val="20"/>
        </w:rPr>
      </w:pPr>
      <w:r w:rsidRPr="002153B0">
        <w:rPr>
          <w:rFonts w:eastAsia="標楷體" w:hint="eastAsia"/>
          <w:b/>
          <w:noProof/>
          <w:sz w:val="20"/>
          <w:szCs w:val="20"/>
        </w:rPr>
        <w:drawing>
          <wp:inline distT="0" distB="0" distL="0" distR="0">
            <wp:extent cx="2844000" cy="1942244"/>
            <wp:effectExtent l="0" t="0" r="0" b="0"/>
            <wp:docPr id="8" name="圖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93" cstate="print"/>
                    <a:srcRect l="4022" r="4403" b="3767"/>
                    <a:stretch>
                      <a:fillRect/>
                    </a:stretch>
                  </pic:blipFill>
                  <pic:spPr bwMode="auto">
                    <a:xfrm>
                      <a:off x="0" y="0"/>
                      <a:ext cx="2844000" cy="1942244"/>
                    </a:xfrm>
                    <a:prstGeom prst="rect">
                      <a:avLst/>
                    </a:prstGeom>
                    <a:noFill/>
                    <a:ln w="9525">
                      <a:noFill/>
                      <a:miter lim="800000"/>
                      <a:headEnd/>
                      <a:tailEnd/>
                    </a:ln>
                  </pic:spPr>
                </pic:pic>
              </a:graphicData>
            </a:graphic>
          </wp:inline>
        </w:drawing>
      </w:r>
    </w:p>
    <w:p w:rsidR="00F249D1" w:rsidRPr="000E6CC0" w:rsidRDefault="00F249D1" w:rsidP="002153B0">
      <w:pPr>
        <w:snapToGrid w:val="0"/>
        <w:jc w:val="center"/>
        <w:rPr>
          <w:rFonts w:eastAsia="標楷體"/>
          <w:b/>
          <w:sz w:val="20"/>
          <w:szCs w:val="20"/>
        </w:rPr>
      </w:pPr>
      <w:r w:rsidRPr="000E6CC0">
        <w:rPr>
          <w:rFonts w:eastAsia="標楷體"/>
          <w:b/>
          <w:sz w:val="20"/>
          <w:szCs w:val="20"/>
        </w:rPr>
        <w:t>表</w:t>
      </w:r>
      <w:r w:rsidRPr="000E6CC0">
        <w:rPr>
          <w:rFonts w:eastAsia="標楷體" w:hint="eastAsia"/>
          <w:b/>
          <w:sz w:val="20"/>
          <w:szCs w:val="20"/>
        </w:rPr>
        <w:t>2</w:t>
      </w:r>
      <w:r w:rsidRPr="000E6CC0">
        <w:rPr>
          <w:rFonts w:eastAsia="標楷體"/>
          <w:b/>
          <w:sz w:val="20"/>
          <w:szCs w:val="20"/>
        </w:rPr>
        <w:t xml:space="preserve">  </w:t>
      </w:r>
      <w:r w:rsidRPr="000E6CC0">
        <w:rPr>
          <w:rFonts w:eastAsia="標楷體" w:hint="eastAsia"/>
          <w:b/>
          <w:sz w:val="20"/>
          <w:szCs w:val="20"/>
        </w:rPr>
        <w:t>烏溪測</w:t>
      </w:r>
      <w:proofErr w:type="gramStart"/>
      <w:r w:rsidRPr="000E6CC0">
        <w:rPr>
          <w:rFonts w:eastAsia="標楷體" w:hint="eastAsia"/>
          <w:b/>
          <w:sz w:val="20"/>
          <w:szCs w:val="20"/>
        </w:rPr>
        <w:t>站泥砂推</w:t>
      </w:r>
      <w:proofErr w:type="gramEnd"/>
      <w:r w:rsidRPr="000E6CC0">
        <w:rPr>
          <w:rFonts w:eastAsia="標楷體" w:hint="eastAsia"/>
          <w:b/>
          <w:sz w:val="20"/>
          <w:szCs w:val="20"/>
        </w:rPr>
        <w:t>估模式</w:t>
      </w:r>
    </w:p>
    <w:p w:rsidR="00F249D1" w:rsidRDefault="00F249D1" w:rsidP="002153B0">
      <w:pPr>
        <w:snapToGrid w:val="0"/>
        <w:jc w:val="center"/>
        <w:rPr>
          <w:rFonts w:eastAsia="標楷體"/>
          <w:b/>
          <w:sz w:val="20"/>
          <w:szCs w:val="20"/>
        </w:rPr>
      </w:pPr>
      <w:r w:rsidRPr="000E6CC0">
        <w:rPr>
          <w:rFonts w:eastAsia="標楷體"/>
          <w:b/>
          <w:noProof/>
          <w:sz w:val="20"/>
          <w:szCs w:val="20"/>
        </w:rPr>
        <w:drawing>
          <wp:inline distT="0" distB="0" distL="0" distR="0">
            <wp:extent cx="2844000" cy="1931708"/>
            <wp:effectExtent l="0" t="0" r="0" b="0"/>
            <wp:docPr id="7" name="圖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94" cstate="print"/>
                    <a:srcRect l="13523" r="13760" b="9417"/>
                    <a:stretch>
                      <a:fillRect/>
                    </a:stretch>
                  </pic:blipFill>
                  <pic:spPr bwMode="auto">
                    <a:xfrm>
                      <a:off x="0" y="0"/>
                      <a:ext cx="2844000" cy="1931708"/>
                    </a:xfrm>
                    <a:prstGeom prst="rect">
                      <a:avLst/>
                    </a:prstGeom>
                    <a:noFill/>
                    <a:ln w="9525">
                      <a:noFill/>
                      <a:miter lim="800000"/>
                      <a:headEnd/>
                      <a:tailEnd/>
                    </a:ln>
                  </pic:spPr>
                </pic:pic>
              </a:graphicData>
            </a:graphic>
          </wp:inline>
        </w:drawing>
      </w:r>
    </w:p>
    <w:p w:rsidR="007A34CA" w:rsidRDefault="007A34CA"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0E6CC0">
        <w:rPr>
          <w:rFonts w:ascii="Times New Roman" w:eastAsia="標楷體" w:hAnsi="Times New Roman"/>
          <w:sz w:val="20"/>
          <w:szCs w:val="20"/>
        </w:rPr>
        <w:t>表</w:t>
      </w:r>
      <w:r w:rsidRPr="000E6CC0">
        <w:rPr>
          <w:rFonts w:ascii="Times New Roman" w:eastAsia="標楷體" w:hAnsi="Times New Roman" w:hint="eastAsia"/>
          <w:sz w:val="20"/>
          <w:szCs w:val="20"/>
        </w:rPr>
        <w:t>3</w:t>
      </w:r>
      <w:r>
        <w:rPr>
          <w:rFonts w:ascii="Times New Roman" w:eastAsia="標楷體" w:hAnsi="Times New Roman" w:hint="eastAsia"/>
          <w:sz w:val="20"/>
          <w:szCs w:val="20"/>
        </w:rPr>
        <w:t>為</w:t>
      </w:r>
      <w:r w:rsidRPr="000E6CC0">
        <w:rPr>
          <w:rFonts w:ascii="Times New Roman" w:eastAsia="標楷體" w:hAnsi="Times New Roman"/>
          <w:sz w:val="20"/>
          <w:szCs w:val="20"/>
        </w:rPr>
        <w:t>高屏溪各站</w:t>
      </w:r>
      <w:r w:rsidRPr="000E6CC0">
        <w:rPr>
          <w:rFonts w:ascii="Times New Roman" w:eastAsia="標楷體" w:hAnsi="Times New Roman" w:hint="eastAsia"/>
          <w:sz w:val="20"/>
          <w:szCs w:val="20"/>
        </w:rPr>
        <w:t>的模式</w:t>
      </w:r>
      <w:r w:rsidRPr="000E6CC0">
        <w:rPr>
          <w:rFonts w:ascii="Times New Roman" w:eastAsia="標楷體" w:hAnsi="Times New Roman"/>
          <w:sz w:val="20"/>
          <w:szCs w:val="20"/>
        </w:rPr>
        <w:t>驗證</w:t>
      </w:r>
      <w:r w:rsidRPr="000E6CC0">
        <w:rPr>
          <w:rFonts w:ascii="Times New Roman" w:eastAsia="標楷體" w:hAnsi="Times New Roman" w:hint="eastAsia"/>
          <w:sz w:val="20"/>
          <w:szCs w:val="20"/>
        </w:rPr>
        <w:t>結果，</w:t>
      </w:r>
      <w:r>
        <w:rPr>
          <w:rFonts w:ascii="Times New Roman" w:eastAsia="標楷體" w:hAnsi="Times New Roman" w:hint="eastAsia"/>
          <w:sz w:val="20"/>
          <w:szCs w:val="20"/>
        </w:rPr>
        <w:t>在該</w:t>
      </w:r>
      <w:r w:rsidRPr="000E6CC0">
        <w:rPr>
          <w:rFonts w:ascii="Times New Roman" w:eastAsia="標楷體" w:hAnsi="Times New Roman"/>
          <w:sz w:val="20"/>
          <w:szCs w:val="20"/>
        </w:rPr>
        <w:t>流域</w:t>
      </w:r>
      <w:r w:rsidRPr="000E6CC0">
        <w:rPr>
          <w:rFonts w:ascii="Times New Roman" w:eastAsia="標楷體" w:hAnsi="Times New Roman"/>
          <w:sz w:val="20"/>
          <w:szCs w:val="20"/>
        </w:rPr>
        <w:t>13</w:t>
      </w:r>
      <w:r w:rsidRPr="000E6CC0">
        <w:rPr>
          <w:rFonts w:ascii="Times New Roman" w:eastAsia="標楷體" w:hAnsi="Times New Roman"/>
          <w:sz w:val="20"/>
          <w:szCs w:val="20"/>
        </w:rPr>
        <w:t>個測站中，高屏大橋、三地門、大津、六龜、民族、民權及梅山</w:t>
      </w:r>
      <w:r w:rsidRPr="000E6CC0">
        <w:rPr>
          <w:rFonts w:ascii="Times New Roman" w:eastAsia="標楷體" w:hAnsi="Times New Roman"/>
          <w:sz w:val="20"/>
          <w:szCs w:val="20"/>
        </w:rPr>
        <w:t>7</w:t>
      </w:r>
      <w:r w:rsidRPr="000E6CC0">
        <w:rPr>
          <w:rFonts w:ascii="Times New Roman" w:eastAsia="標楷體" w:hAnsi="Times New Roman"/>
          <w:sz w:val="20"/>
          <w:szCs w:val="20"/>
        </w:rPr>
        <w:t>個測站適用於模式</w:t>
      </w:r>
      <w:r w:rsidRPr="000E6CC0">
        <w:rPr>
          <w:rFonts w:ascii="Times New Roman" w:eastAsia="標楷體" w:hAnsi="Times New Roman"/>
          <w:sz w:val="20"/>
          <w:szCs w:val="20"/>
        </w:rPr>
        <w:t>3(</w:t>
      </w:r>
      <w:proofErr w:type="gramStart"/>
      <w:r w:rsidRPr="000E6CC0">
        <w:rPr>
          <w:rFonts w:ascii="Times New Roman" w:eastAsia="標楷體" w:hAnsi="Times New Roman"/>
          <w:sz w:val="20"/>
          <w:szCs w:val="20"/>
        </w:rPr>
        <w:t>殘差值</w:t>
      </w:r>
      <w:proofErr w:type="gramEnd"/>
      <w:r w:rsidRPr="000E6CC0">
        <w:rPr>
          <w:rFonts w:ascii="Times New Roman" w:eastAsia="標楷體" w:hAnsi="Times New Roman"/>
          <w:sz w:val="20"/>
          <w:szCs w:val="20"/>
        </w:rPr>
        <w:t>為非常態分布模式</w:t>
      </w:r>
      <w:r w:rsidRPr="000E6CC0">
        <w:rPr>
          <w:rFonts w:ascii="Times New Roman" w:eastAsia="標楷體" w:hAnsi="Times New Roman"/>
          <w:sz w:val="20"/>
          <w:szCs w:val="20"/>
        </w:rPr>
        <w:t>)</w:t>
      </w:r>
      <w:r w:rsidRPr="000E6CC0">
        <w:rPr>
          <w:rFonts w:ascii="Times New Roman" w:eastAsia="標楷體" w:hAnsi="Times New Roman"/>
          <w:sz w:val="20"/>
          <w:szCs w:val="20"/>
        </w:rPr>
        <w:t>。</w:t>
      </w:r>
      <w:r w:rsidRPr="000E6CC0">
        <w:rPr>
          <w:rFonts w:ascii="Times New Roman" w:eastAsia="標楷體" w:hAnsi="Times New Roman" w:hint="eastAsia"/>
          <w:sz w:val="20"/>
          <w:szCs w:val="20"/>
        </w:rPr>
        <w:t>整體來說，</w:t>
      </w:r>
      <w:r w:rsidRPr="000E6CC0">
        <w:rPr>
          <w:rFonts w:ascii="Times New Roman" w:eastAsia="標楷體" w:hAnsi="Times New Roman"/>
          <w:sz w:val="20"/>
          <w:szCs w:val="20"/>
        </w:rPr>
        <w:t>高屏溪</w:t>
      </w:r>
      <w:r w:rsidRPr="000E6CC0">
        <w:rPr>
          <w:rFonts w:ascii="Times New Roman" w:eastAsia="標楷體" w:hAnsi="Times New Roman" w:hint="eastAsia"/>
          <w:sz w:val="20"/>
          <w:szCs w:val="20"/>
        </w:rPr>
        <w:t>流域仍以</w:t>
      </w:r>
      <w:r w:rsidRPr="000E6CC0">
        <w:rPr>
          <w:rFonts w:ascii="Times New Roman" w:eastAsia="標楷體" w:hAnsi="Times New Roman"/>
          <w:sz w:val="20"/>
          <w:szCs w:val="20"/>
        </w:rPr>
        <w:t>模式</w:t>
      </w:r>
      <w:r w:rsidRPr="000E6CC0">
        <w:rPr>
          <w:rFonts w:ascii="Times New Roman" w:eastAsia="標楷體" w:hAnsi="Times New Roman"/>
          <w:sz w:val="20"/>
          <w:szCs w:val="20"/>
        </w:rPr>
        <w:t>3</w:t>
      </w:r>
      <w:r w:rsidRPr="000E6CC0">
        <w:rPr>
          <w:rFonts w:ascii="Times New Roman" w:eastAsia="標楷體" w:hAnsi="Times New Roman"/>
          <w:sz w:val="20"/>
          <w:szCs w:val="20"/>
        </w:rPr>
        <w:t>表現最好</w:t>
      </w:r>
      <w:r w:rsidRPr="000E6CC0">
        <w:rPr>
          <w:rFonts w:ascii="Times New Roman" w:eastAsia="標楷體" w:hAnsi="Times New Roman" w:hint="eastAsia"/>
          <w:sz w:val="20"/>
          <w:szCs w:val="20"/>
        </w:rPr>
        <w:t>(</w:t>
      </w:r>
      <w:r w:rsidRPr="000E6CC0">
        <w:rPr>
          <w:rFonts w:ascii="Times New Roman" w:eastAsia="標楷體" w:hAnsi="Times New Roman" w:hint="eastAsia"/>
          <w:sz w:val="20"/>
          <w:szCs w:val="20"/>
        </w:rPr>
        <w:t>如表</w:t>
      </w:r>
      <w:r w:rsidRPr="000E6CC0">
        <w:rPr>
          <w:rFonts w:ascii="Times New Roman" w:eastAsia="標楷體" w:hAnsi="Times New Roman" w:hint="eastAsia"/>
          <w:sz w:val="20"/>
          <w:szCs w:val="20"/>
        </w:rPr>
        <w:t>4)</w:t>
      </w:r>
      <w:r w:rsidRPr="000E6CC0">
        <w:rPr>
          <w:rFonts w:ascii="Times New Roman" w:eastAsia="標楷體" w:hAnsi="Times New Roman" w:hint="eastAsia"/>
          <w:sz w:val="20"/>
          <w:szCs w:val="20"/>
        </w:rPr>
        <w:t>。</w:t>
      </w:r>
    </w:p>
    <w:p w:rsidR="00D2636D" w:rsidRPr="00B0475D" w:rsidRDefault="00D2636D" w:rsidP="00590720">
      <w:pPr>
        <w:snapToGrid w:val="0"/>
        <w:spacing w:beforeLines="50" w:before="180"/>
        <w:jc w:val="both"/>
        <w:rPr>
          <w:rFonts w:eastAsia="標楷體"/>
          <w:sz w:val="20"/>
          <w:szCs w:val="20"/>
        </w:rPr>
      </w:pPr>
      <w:r w:rsidRPr="00B0475D">
        <w:rPr>
          <w:rFonts w:eastAsia="標楷體"/>
          <w:sz w:val="20"/>
          <w:szCs w:val="20"/>
        </w:rPr>
        <w:t>4</w:t>
      </w:r>
      <w:r w:rsidRPr="00B0475D">
        <w:rPr>
          <w:rFonts w:eastAsia="標楷體" w:hint="eastAsia"/>
          <w:sz w:val="20"/>
          <w:szCs w:val="20"/>
        </w:rPr>
        <w:t>.2</w:t>
      </w:r>
      <w:r w:rsidRPr="00B0475D">
        <w:rPr>
          <w:rFonts w:eastAsia="標楷體"/>
          <w:sz w:val="20"/>
          <w:szCs w:val="20"/>
        </w:rPr>
        <w:t>泥砂量推估及沖蝕深度</w:t>
      </w:r>
    </w:p>
    <w:p w:rsidR="00D2636D" w:rsidRPr="00B0475D" w:rsidRDefault="00D2636D"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B0475D">
        <w:rPr>
          <w:rFonts w:ascii="Times New Roman" w:eastAsia="標楷體" w:hAnsi="Times New Roman" w:hint="eastAsia"/>
          <w:sz w:val="20"/>
          <w:szCs w:val="20"/>
        </w:rPr>
        <w:t>本研究以</w:t>
      </w:r>
      <w:r w:rsidRPr="00B0475D">
        <w:rPr>
          <w:rFonts w:ascii="Times New Roman" w:eastAsia="標楷體" w:hAnsi="Times New Roman"/>
          <w:sz w:val="20"/>
          <w:szCs w:val="20"/>
        </w:rPr>
        <w:t>模式</w:t>
      </w:r>
      <w:r w:rsidRPr="00B0475D">
        <w:rPr>
          <w:rFonts w:ascii="Times New Roman" w:eastAsia="標楷體" w:hAnsi="Times New Roman" w:hint="eastAsia"/>
          <w:sz w:val="20"/>
          <w:szCs w:val="20"/>
        </w:rPr>
        <w:t>3</w:t>
      </w:r>
      <w:r w:rsidRPr="00B0475D">
        <w:rPr>
          <w:rFonts w:ascii="Times New Roman" w:eastAsia="標楷體" w:hAnsi="Times New Roman"/>
          <w:sz w:val="20"/>
          <w:szCs w:val="20"/>
        </w:rPr>
        <w:t>套入歷年每日流量觀測數據推估出每日泥砂估計值，進而估算各站歷年泥砂量、年</w:t>
      </w:r>
      <w:proofErr w:type="gramStart"/>
      <w:r w:rsidRPr="00B0475D">
        <w:rPr>
          <w:rFonts w:ascii="Times New Roman" w:eastAsia="標楷體" w:hAnsi="Times New Roman"/>
          <w:sz w:val="20"/>
          <w:szCs w:val="20"/>
        </w:rPr>
        <w:t>平均泥</w:t>
      </w:r>
      <w:proofErr w:type="gramEnd"/>
      <w:r w:rsidRPr="00B0475D">
        <w:rPr>
          <w:rFonts w:ascii="Times New Roman" w:eastAsia="標楷體" w:hAnsi="Times New Roman"/>
          <w:sz w:val="20"/>
          <w:szCs w:val="20"/>
        </w:rPr>
        <w:t>砂量及集水區沖蝕深度。</w:t>
      </w:r>
      <w:proofErr w:type="gramStart"/>
      <w:r w:rsidRPr="00B0475D">
        <w:rPr>
          <w:rFonts w:ascii="Times New Roman" w:eastAsia="標楷體" w:hAnsi="Times New Roman" w:hint="eastAsia"/>
          <w:sz w:val="20"/>
          <w:szCs w:val="20"/>
        </w:rPr>
        <w:t>由於</w:t>
      </w:r>
      <w:r w:rsidRPr="00B0475D">
        <w:rPr>
          <w:rFonts w:ascii="Times New Roman" w:eastAsia="標楷體" w:hAnsi="Times New Roman"/>
          <w:sz w:val="20"/>
          <w:szCs w:val="20"/>
        </w:rPr>
        <w:t>泥</w:t>
      </w:r>
      <w:proofErr w:type="gramEnd"/>
      <w:r w:rsidRPr="00B0475D">
        <w:rPr>
          <w:rFonts w:ascii="Times New Roman" w:eastAsia="標楷體" w:hAnsi="Times New Roman"/>
          <w:sz w:val="20"/>
          <w:szCs w:val="20"/>
        </w:rPr>
        <w:t>砂量</w:t>
      </w:r>
      <w:r w:rsidRPr="00B0475D">
        <w:rPr>
          <w:rFonts w:ascii="Times New Roman" w:eastAsia="標楷體" w:hAnsi="Times New Roman" w:hint="eastAsia"/>
          <w:sz w:val="20"/>
          <w:szCs w:val="20"/>
        </w:rPr>
        <w:t>測</w:t>
      </w:r>
      <w:r w:rsidRPr="00B0475D">
        <w:rPr>
          <w:rFonts w:ascii="Times New Roman" w:eastAsia="標楷體" w:hAnsi="Times New Roman"/>
          <w:sz w:val="20"/>
          <w:szCs w:val="20"/>
        </w:rPr>
        <w:t>數據僅為河川懸浮質觀測部分，未包含河床推移質的觀測；各界</w:t>
      </w:r>
      <w:proofErr w:type="gramStart"/>
      <w:r w:rsidRPr="00B0475D">
        <w:rPr>
          <w:rFonts w:ascii="Times New Roman" w:eastAsia="標楷體" w:hAnsi="Times New Roman"/>
          <w:sz w:val="20"/>
          <w:szCs w:val="20"/>
        </w:rPr>
        <w:t>對於懸移質</w:t>
      </w:r>
      <w:proofErr w:type="gramEnd"/>
      <w:r w:rsidRPr="00B0475D">
        <w:rPr>
          <w:rFonts w:ascii="Times New Roman" w:eastAsia="標楷體" w:hAnsi="Times New Roman"/>
          <w:sz w:val="20"/>
          <w:szCs w:val="20"/>
        </w:rPr>
        <w:t>與推移質比例現今仍存有諸多說法，如：王如意、易任</w:t>
      </w:r>
      <w:r w:rsidRPr="00B0475D">
        <w:rPr>
          <w:rFonts w:ascii="Times New Roman" w:eastAsia="標楷體" w:hAnsi="Times New Roman"/>
          <w:sz w:val="20"/>
          <w:szCs w:val="20"/>
        </w:rPr>
        <w:t>(1992)</w:t>
      </w:r>
      <w:r w:rsidRPr="00B0475D">
        <w:rPr>
          <w:rFonts w:ascii="Times New Roman" w:eastAsia="標楷體" w:hAnsi="Times New Roman"/>
          <w:sz w:val="20"/>
          <w:szCs w:val="20"/>
        </w:rPr>
        <w:t>提到在估計台灣主要河川之</w:t>
      </w:r>
      <w:proofErr w:type="gramStart"/>
      <w:r w:rsidRPr="00B0475D">
        <w:rPr>
          <w:rFonts w:ascii="Times New Roman" w:eastAsia="標楷體" w:hAnsi="Times New Roman"/>
          <w:sz w:val="20"/>
          <w:szCs w:val="20"/>
        </w:rPr>
        <w:t>推移質時</w:t>
      </w:r>
      <w:proofErr w:type="gramEnd"/>
      <w:r w:rsidRPr="00B0475D">
        <w:rPr>
          <w:rFonts w:ascii="Times New Roman" w:eastAsia="標楷體" w:hAnsi="Times New Roman"/>
          <w:sz w:val="20"/>
          <w:szCs w:val="20"/>
        </w:rPr>
        <w:t>，可假定推移</w:t>
      </w:r>
      <w:proofErr w:type="gramStart"/>
      <w:r w:rsidRPr="00B0475D">
        <w:rPr>
          <w:rFonts w:ascii="Times New Roman" w:eastAsia="標楷體" w:hAnsi="Times New Roman"/>
          <w:sz w:val="20"/>
          <w:szCs w:val="20"/>
        </w:rPr>
        <w:t>質占懸移質</w:t>
      </w:r>
      <w:proofErr w:type="gramEnd"/>
      <w:r w:rsidRPr="00B0475D">
        <w:rPr>
          <w:rFonts w:ascii="Times New Roman" w:eastAsia="標楷體" w:hAnsi="Times New Roman"/>
          <w:sz w:val="20"/>
          <w:szCs w:val="20"/>
        </w:rPr>
        <w:t>的比例為</w:t>
      </w:r>
      <w:r w:rsidRPr="00B0475D">
        <w:rPr>
          <w:rFonts w:ascii="Times New Roman" w:eastAsia="標楷體" w:hAnsi="Times New Roman"/>
          <w:sz w:val="20"/>
          <w:szCs w:val="20"/>
        </w:rPr>
        <w:t>15%</w:t>
      </w:r>
      <w:r w:rsidRPr="00B0475D">
        <w:rPr>
          <w:rFonts w:ascii="Times New Roman" w:eastAsia="標楷體" w:hAnsi="Times New Roman"/>
          <w:sz w:val="20"/>
          <w:szCs w:val="20"/>
        </w:rPr>
        <w:t>，</w:t>
      </w:r>
      <w:proofErr w:type="spellStart"/>
      <w:r w:rsidRPr="00B0475D">
        <w:rPr>
          <w:rFonts w:ascii="Times New Roman" w:eastAsia="標楷體" w:hAnsi="Times New Roman"/>
          <w:sz w:val="20"/>
          <w:szCs w:val="20"/>
        </w:rPr>
        <w:t>Dadson</w:t>
      </w:r>
      <w:proofErr w:type="spellEnd"/>
      <w:r w:rsidRPr="00B0475D">
        <w:rPr>
          <w:rFonts w:ascii="Times New Roman" w:eastAsia="標楷體" w:hAnsi="Times New Roman"/>
          <w:sz w:val="20"/>
          <w:szCs w:val="20"/>
        </w:rPr>
        <w:t xml:space="preserve"> et al. (2003)</w:t>
      </w:r>
      <w:r w:rsidRPr="00B0475D">
        <w:rPr>
          <w:rFonts w:ascii="Times New Roman" w:eastAsia="標楷體" w:hAnsi="Times New Roman"/>
          <w:sz w:val="20"/>
          <w:szCs w:val="20"/>
        </w:rPr>
        <w:t>指出臺灣高山河流的泥砂總量包括懸浮質和推移質，其比例分別為</w:t>
      </w:r>
      <w:r w:rsidRPr="00B0475D">
        <w:rPr>
          <w:rFonts w:ascii="Times New Roman" w:eastAsia="標楷體" w:hAnsi="Times New Roman"/>
          <w:sz w:val="20"/>
          <w:szCs w:val="20"/>
        </w:rPr>
        <w:t>70%</w:t>
      </w:r>
      <w:r w:rsidRPr="00B0475D">
        <w:rPr>
          <w:rFonts w:ascii="Times New Roman" w:eastAsia="標楷體" w:hAnsi="Times New Roman"/>
          <w:sz w:val="20"/>
          <w:szCs w:val="20"/>
        </w:rPr>
        <w:t>和</w:t>
      </w:r>
      <w:r w:rsidRPr="00B0475D">
        <w:rPr>
          <w:rFonts w:ascii="Times New Roman" w:eastAsia="標楷體" w:hAnsi="Times New Roman"/>
          <w:sz w:val="20"/>
          <w:szCs w:val="20"/>
        </w:rPr>
        <w:t>30%</w:t>
      </w:r>
      <w:r w:rsidRPr="00B0475D">
        <w:rPr>
          <w:rFonts w:ascii="Times New Roman" w:eastAsia="標楷體" w:hAnsi="Times New Roman"/>
          <w:sz w:val="20"/>
          <w:szCs w:val="20"/>
        </w:rPr>
        <w:t>；本文採用</w:t>
      </w:r>
      <w:proofErr w:type="spellStart"/>
      <w:r w:rsidRPr="00B0475D">
        <w:rPr>
          <w:rFonts w:ascii="Times New Roman" w:eastAsia="標楷體" w:hAnsi="Times New Roman"/>
          <w:sz w:val="20"/>
          <w:szCs w:val="20"/>
        </w:rPr>
        <w:lastRenderedPageBreak/>
        <w:t>Dadson</w:t>
      </w:r>
      <w:proofErr w:type="spellEnd"/>
      <w:r w:rsidRPr="00B0475D">
        <w:rPr>
          <w:rFonts w:ascii="Times New Roman" w:eastAsia="標楷體" w:hAnsi="Times New Roman"/>
          <w:sz w:val="20"/>
          <w:szCs w:val="20"/>
        </w:rPr>
        <w:t xml:space="preserve"> et al. (2003)</w:t>
      </w:r>
      <w:r w:rsidRPr="00B0475D">
        <w:rPr>
          <w:rFonts w:ascii="Times New Roman" w:eastAsia="標楷體" w:hAnsi="Times New Roman"/>
          <w:sz w:val="20"/>
          <w:szCs w:val="20"/>
        </w:rPr>
        <w:t>所提出的</w:t>
      </w:r>
      <w:r w:rsidRPr="00B0475D">
        <w:rPr>
          <w:rFonts w:ascii="Times New Roman" w:eastAsia="標楷體" w:hAnsi="Times New Roman"/>
          <w:sz w:val="20"/>
          <w:szCs w:val="20"/>
        </w:rPr>
        <w:t>70%</w:t>
      </w:r>
      <w:r w:rsidRPr="00B0475D">
        <w:rPr>
          <w:rFonts w:ascii="Times New Roman" w:eastAsia="標楷體" w:hAnsi="Times New Roman"/>
          <w:sz w:val="20"/>
          <w:szCs w:val="20"/>
        </w:rPr>
        <w:t>和</w:t>
      </w:r>
      <w:r w:rsidRPr="00B0475D">
        <w:rPr>
          <w:rFonts w:ascii="Times New Roman" w:eastAsia="標楷體" w:hAnsi="Times New Roman"/>
          <w:sz w:val="20"/>
          <w:szCs w:val="20"/>
        </w:rPr>
        <w:t>30%</w:t>
      </w:r>
      <w:r w:rsidRPr="00B0475D">
        <w:rPr>
          <w:rFonts w:ascii="Times New Roman" w:eastAsia="標楷體" w:hAnsi="Times New Roman"/>
          <w:sz w:val="20"/>
          <w:szCs w:val="20"/>
        </w:rPr>
        <w:t>作為本研究</w:t>
      </w:r>
      <w:proofErr w:type="gramStart"/>
      <w:r w:rsidRPr="00B0475D">
        <w:rPr>
          <w:rFonts w:ascii="Times New Roman" w:eastAsia="標楷體" w:hAnsi="Times New Roman"/>
          <w:sz w:val="20"/>
          <w:szCs w:val="20"/>
        </w:rPr>
        <w:t>懸移質</w:t>
      </w:r>
      <w:proofErr w:type="gramEnd"/>
      <w:r w:rsidRPr="00B0475D">
        <w:rPr>
          <w:rFonts w:ascii="Times New Roman" w:eastAsia="標楷體" w:hAnsi="Times New Roman"/>
          <w:sz w:val="20"/>
          <w:szCs w:val="20"/>
        </w:rPr>
        <w:t>和推移質的比例，</w:t>
      </w:r>
      <w:r>
        <w:rPr>
          <w:rFonts w:ascii="Times New Roman" w:eastAsia="標楷體" w:hAnsi="Times New Roman" w:hint="eastAsia"/>
          <w:sz w:val="20"/>
          <w:szCs w:val="20"/>
        </w:rPr>
        <w:t>因此</w:t>
      </w:r>
      <w:r w:rsidRPr="00B0475D">
        <w:rPr>
          <w:rFonts w:ascii="Times New Roman" w:eastAsia="標楷體" w:hAnsi="Times New Roman"/>
          <w:sz w:val="20"/>
          <w:szCs w:val="20"/>
        </w:rPr>
        <w:t>河川懸浮質的觀測量需經換算，即為將</w:t>
      </w:r>
      <w:proofErr w:type="gramStart"/>
      <w:r w:rsidRPr="00B0475D">
        <w:rPr>
          <w:rFonts w:ascii="Times New Roman" w:eastAsia="標楷體" w:hAnsi="Times New Roman"/>
          <w:sz w:val="20"/>
          <w:szCs w:val="20"/>
        </w:rPr>
        <w:t>懸浮質乘上</w:t>
      </w:r>
      <w:proofErr w:type="gramEnd"/>
      <w:r w:rsidRPr="00B0475D">
        <w:rPr>
          <w:rFonts w:ascii="Times New Roman" w:eastAsia="標楷體" w:hAnsi="Times New Roman"/>
          <w:sz w:val="20"/>
          <w:szCs w:val="20"/>
        </w:rPr>
        <w:t>1.43</w:t>
      </w:r>
      <w:r w:rsidRPr="00B0475D">
        <w:rPr>
          <w:rFonts w:ascii="Times New Roman" w:eastAsia="標楷體" w:hAnsi="Times New Roman"/>
          <w:sz w:val="20"/>
          <w:szCs w:val="20"/>
        </w:rPr>
        <w:t>，方能代表河川泥砂總量。經由模式推估出烏溪及高屏溪各測站歷年</w:t>
      </w:r>
      <w:proofErr w:type="gramStart"/>
      <w:r w:rsidRPr="00B0475D">
        <w:rPr>
          <w:rFonts w:ascii="Times New Roman" w:eastAsia="標楷體" w:hAnsi="Times New Roman"/>
          <w:sz w:val="20"/>
          <w:szCs w:val="20"/>
        </w:rPr>
        <w:t>平均泥</w:t>
      </w:r>
      <w:proofErr w:type="gramEnd"/>
      <w:r w:rsidRPr="00B0475D">
        <w:rPr>
          <w:rFonts w:ascii="Times New Roman" w:eastAsia="標楷體" w:hAnsi="Times New Roman"/>
          <w:sz w:val="20"/>
          <w:szCs w:val="20"/>
        </w:rPr>
        <w:t>砂排放量，再換算為年平均沖蝕深度，烏溪集水區年平均沖蝕深度介於</w:t>
      </w:r>
      <w:r w:rsidRPr="00B0475D">
        <w:rPr>
          <w:rFonts w:ascii="Times New Roman" w:eastAsia="標楷體" w:hAnsi="Times New Roman"/>
          <w:sz w:val="20"/>
          <w:szCs w:val="20"/>
        </w:rPr>
        <w:t>0.3</w:t>
      </w:r>
      <w:r w:rsidRPr="00B0475D">
        <w:rPr>
          <w:rFonts w:ascii="Times New Roman" w:eastAsia="標楷體" w:hAnsi="Times New Roman"/>
          <w:sz w:val="20"/>
          <w:szCs w:val="20"/>
        </w:rPr>
        <w:t>毫米至</w:t>
      </w:r>
      <w:r w:rsidRPr="00B0475D">
        <w:rPr>
          <w:rFonts w:ascii="Times New Roman" w:eastAsia="標楷體" w:hAnsi="Times New Roman"/>
          <w:sz w:val="20"/>
          <w:szCs w:val="20"/>
        </w:rPr>
        <w:t>5.0</w:t>
      </w:r>
      <w:r w:rsidRPr="00B0475D">
        <w:rPr>
          <w:rFonts w:ascii="Times New Roman" w:eastAsia="標楷體" w:hAnsi="Times New Roman"/>
          <w:sz w:val="20"/>
          <w:szCs w:val="20"/>
        </w:rPr>
        <w:t>毫米</w:t>
      </w:r>
      <w:proofErr w:type="gramStart"/>
      <w:r w:rsidRPr="00B0475D">
        <w:rPr>
          <w:rFonts w:ascii="Times New Roman" w:eastAsia="標楷體" w:hAnsi="Times New Roman"/>
          <w:sz w:val="20"/>
          <w:szCs w:val="20"/>
        </w:rPr>
        <w:t>之間</w:t>
      </w:r>
      <w:r w:rsidRPr="00B0475D">
        <w:rPr>
          <w:rFonts w:ascii="Times New Roman" w:eastAsia="標楷體" w:hAnsi="Times New Roman" w:hint="eastAsia"/>
          <w:sz w:val="20"/>
          <w:szCs w:val="20"/>
        </w:rPr>
        <w:t>(</w:t>
      </w:r>
      <w:proofErr w:type="gramEnd"/>
      <w:r w:rsidRPr="00B0475D">
        <w:rPr>
          <w:rFonts w:ascii="Times New Roman" w:eastAsia="標楷體" w:hAnsi="Times New Roman" w:hint="eastAsia"/>
          <w:sz w:val="20"/>
          <w:szCs w:val="20"/>
        </w:rPr>
        <w:t>如表</w:t>
      </w:r>
      <w:r w:rsidRPr="00B0475D">
        <w:rPr>
          <w:rFonts w:ascii="Times New Roman" w:eastAsia="標楷體" w:hAnsi="Times New Roman" w:hint="eastAsia"/>
          <w:sz w:val="20"/>
          <w:szCs w:val="20"/>
        </w:rPr>
        <w:t>5)</w:t>
      </w:r>
      <w:r w:rsidRPr="00B0475D">
        <w:rPr>
          <w:rFonts w:ascii="Times New Roman" w:eastAsia="標楷體" w:hAnsi="Times New Roman"/>
          <w:sz w:val="20"/>
          <w:szCs w:val="20"/>
        </w:rPr>
        <w:t>，而高屏溪集水區則介於</w:t>
      </w:r>
      <w:r w:rsidRPr="00B0475D">
        <w:rPr>
          <w:rFonts w:ascii="Times New Roman" w:eastAsia="標楷體" w:hAnsi="Times New Roman"/>
          <w:sz w:val="20"/>
          <w:szCs w:val="20"/>
        </w:rPr>
        <w:t>0.</w:t>
      </w:r>
      <w:r w:rsidRPr="00B0475D">
        <w:rPr>
          <w:rFonts w:ascii="Times New Roman" w:eastAsia="標楷體" w:hAnsi="Times New Roman" w:hint="eastAsia"/>
          <w:sz w:val="20"/>
          <w:szCs w:val="20"/>
        </w:rPr>
        <w:t>7</w:t>
      </w:r>
      <w:r w:rsidRPr="00B0475D">
        <w:rPr>
          <w:rFonts w:ascii="Times New Roman" w:eastAsia="標楷體" w:hAnsi="Times New Roman"/>
          <w:sz w:val="20"/>
          <w:szCs w:val="20"/>
        </w:rPr>
        <w:t>毫米至</w:t>
      </w:r>
      <w:r w:rsidRPr="00B0475D">
        <w:rPr>
          <w:rFonts w:ascii="Times New Roman" w:eastAsia="標楷體" w:hAnsi="Times New Roman"/>
          <w:sz w:val="20"/>
          <w:szCs w:val="20"/>
        </w:rPr>
        <w:t>5.3</w:t>
      </w:r>
      <w:r w:rsidRPr="00B0475D">
        <w:rPr>
          <w:rFonts w:ascii="Times New Roman" w:eastAsia="標楷體" w:hAnsi="Times New Roman"/>
          <w:sz w:val="20"/>
          <w:szCs w:val="20"/>
        </w:rPr>
        <w:t>毫米</w:t>
      </w:r>
      <w:r w:rsidRPr="00B0475D">
        <w:rPr>
          <w:rFonts w:ascii="Times New Roman" w:eastAsia="標楷體" w:hAnsi="Times New Roman" w:hint="eastAsia"/>
          <w:sz w:val="20"/>
          <w:szCs w:val="20"/>
        </w:rPr>
        <w:t>(</w:t>
      </w:r>
      <w:r w:rsidRPr="00B0475D">
        <w:rPr>
          <w:rFonts w:ascii="Times New Roman" w:eastAsia="標楷體" w:hAnsi="Times New Roman" w:hint="eastAsia"/>
          <w:sz w:val="20"/>
          <w:szCs w:val="20"/>
        </w:rPr>
        <w:t>如表</w:t>
      </w:r>
      <w:r w:rsidRPr="00B0475D">
        <w:rPr>
          <w:rFonts w:ascii="Times New Roman" w:eastAsia="標楷體" w:hAnsi="Times New Roman" w:hint="eastAsia"/>
          <w:sz w:val="20"/>
          <w:szCs w:val="20"/>
        </w:rPr>
        <w:t>6)</w:t>
      </w:r>
      <w:r>
        <w:rPr>
          <w:rFonts w:ascii="Times New Roman" w:eastAsia="標楷體" w:hAnsi="Times New Roman" w:hint="eastAsia"/>
          <w:sz w:val="20"/>
          <w:szCs w:val="20"/>
        </w:rPr>
        <w:t>。</w:t>
      </w:r>
      <w:r w:rsidRPr="00B0475D">
        <w:rPr>
          <w:rFonts w:ascii="Times New Roman" w:eastAsia="標楷體" w:hAnsi="Times New Roman"/>
          <w:sz w:val="20"/>
          <w:szCs w:val="20"/>
        </w:rPr>
        <w:t>整體而言，稍低於</w:t>
      </w:r>
      <w:proofErr w:type="spellStart"/>
      <w:r w:rsidRPr="00B0475D">
        <w:rPr>
          <w:rFonts w:ascii="Times New Roman" w:eastAsia="標楷體" w:hAnsi="Times New Roman"/>
          <w:sz w:val="20"/>
          <w:szCs w:val="20"/>
        </w:rPr>
        <w:t>Dadson</w:t>
      </w:r>
      <w:proofErr w:type="spellEnd"/>
      <w:r w:rsidRPr="00B0475D">
        <w:rPr>
          <w:rFonts w:ascii="Times New Roman" w:eastAsia="標楷體" w:hAnsi="Times New Roman"/>
          <w:sz w:val="20"/>
          <w:szCs w:val="20"/>
        </w:rPr>
        <w:t xml:space="preserve"> et al. (2003)</w:t>
      </w:r>
      <w:r w:rsidRPr="00B0475D">
        <w:rPr>
          <w:rFonts w:ascii="Times New Roman" w:eastAsia="標楷體" w:hAnsi="Times New Roman"/>
          <w:sz w:val="20"/>
          <w:szCs w:val="20"/>
        </w:rPr>
        <w:t>估計之</w:t>
      </w:r>
      <w:r w:rsidRPr="00B0475D">
        <w:rPr>
          <w:rFonts w:ascii="Times New Roman" w:eastAsia="標楷體" w:hAnsi="Times New Roman"/>
          <w:sz w:val="20"/>
          <w:szCs w:val="20"/>
        </w:rPr>
        <w:t>1970</w:t>
      </w:r>
      <w:r w:rsidRPr="00B0475D">
        <w:rPr>
          <w:rFonts w:ascii="Times New Roman" w:eastAsia="標楷體" w:hAnsi="Times New Roman"/>
          <w:sz w:val="20"/>
          <w:szCs w:val="20"/>
        </w:rPr>
        <w:t>至</w:t>
      </w:r>
      <w:r w:rsidRPr="00B0475D">
        <w:rPr>
          <w:rFonts w:ascii="Times New Roman" w:eastAsia="標楷體" w:hAnsi="Times New Roman"/>
          <w:sz w:val="20"/>
          <w:szCs w:val="20"/>
        </w:rPr>
        <w:t>2000</w:t>
      </w:r>
      <w:r w:rsidRPr="00B0475D">
        <w:rPr>
          <w:rFonts w:ascii="Times New Roman" w:eastAsia="標楷體" w:hAnsi="Times New Roman"/>
          <w:sz w:val="20"/>
          <w:szCs w:val="20"/>
        </w:rPr>
        <w:t>年臺灣年平均地表沖蝕率</w:t>
      </w:r>
      <w:r w:rsidRPr="00B0475D">
        <w:rPr>
          <w:rFonts w:ascii="Times New Roman" w:eastAsia="標楷體" w:hAnsi="Times New Roman"/>
          <w:sz w:val="20"/>
          <w:szCs w:val="20"/>
        </w:rPr>
        <w:t xml:space="preserve">5.2 </w:t>
      </w:r>
      <w:r w:rsidRPr="00B0475D">
        <w:rPr>
          <w:rFonts w:ascii="Times New Roman" w:eastAsia="標楷體" w:hAnsi="Times New Roman"/>
          <w:sz w:val="20"/>
          <w:szCs w:val="20"/>
        </w:rPr>
        <w:t>毫米。</w:t>
      </w:r>
    </w:p>
    <w:p w:rsidR="000E6CC0" w:rsidRPr="000E6CC0" w:rsidRDefault="000E6CC0" w:rsidP="00590720">
      <w:pPr>
        <w:snapToGrid w:val="0"/>
        <w:spacing w:beforeLines="40" w:before="144"/>
        <w:jc w:val="center"/>
        <w:rPr>
          <w:rFonts w:eastAsia="標楷體"/>
          <w:b/>
          <w:sz w:val="20"/>
          <w:szCs w:val="20"/>
        </w:rPr>
      </w:pPr>
      <w:r w:rsidRPr="000E6CC0">
        <w:rPr>
          <w:rFonts w:eastAsia="標楷體"/>
          <w:b/>
          <w:sz w:val="20"/>
          <w:szCs w:val="20"/>
        </w:rPr>
        <w:t>表</w:t>
      </w:r>
      <w:r w:rsidRPr="000E6CC0">
        <w:rPr>
          <w:rFonts w:eastAsia="標楷體" w:hint="eastAsia"/>
          <w:b/>
          <w:sz w:val="20"/>
          <w:szCs w:val="20"/>
        </w:rPr>
        <w:t>3</w:t>
      </w:r>
      <w:r w:rsidRPr="000E6CC0">
        <w:rPr>
          <w:rFonts w:eastAsia="標楷體"/>
          <w:b/>
          <w:sz w:val="20"/>
          <w:szCs w:val="20"/>
        </w:rPr>
        <w:t xml:space="preserve">  </w:t>
      </w:r>
      <w:r w:rsidRPr="000E6CC0">
        <w:rPr>
          <w:rFonts w:eastAsia="標楷體"/>
          <w:b/>
          <w:sz w:val="20"/>
          <w:szCs w:val="20"/>
        </w:rPr>
        <w:t>高屏溪測站模式誤差指標</w:t>
      </w:r>
    </w:p>
    <w:p w:rsidR="000E6CC0" w:rsidRPr="000E6CC0" w:rsidRDefault="000E6CC0" w:rsidP="00590720">
      <w:pPr>
        <w:snapToGrid w:val="0"/>
        <w:spacing w:afterLines="20" w:after="72"/>
        <w:jc w:val="center"/>
        <w:rPr>
          <w:rFonts w:eastAsia="標楷體"/>
          <w:b/>
          <w:sz w:val="20"/>
          <w:szCs w:val="20"/>
        </w:rPr>
      </w:pPr>
      <w:r w:rsidRPr="000E6CC0">
        <w:rPr>
          <w:rFonts w:eastAsia="標楷體" w:hint="eastAsia"/>
          <w:b/>
          <w:noProof/>
          <w:sz w:val="20"/>
          <w:szCs w:val="20"/>
        </w:rPr>
        <w:drawing>
          <wp:inline distT="0" distB="0" distL="0" distR="0">
            <wp:extent cx="2844000" cy="2289074"/>
            <wp:effectExtent l="0" t="0" r="0" b="0"/>
            <wp:docPr id="15" name="圖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95" cstate="print"/>
                    <a:srcRect l="3404" r="4043" b="10129"/>
                    <a:stretch>
                      <a:fillRect/>
                    </a:stretch>
                  </pic:blipFill>
                  <pic:spPr bwMode="auto">
                    <a:xfrm>
                      <a:off x="0" y="0"/>
                      <a:ext cx="2844000" cy="2289074"/>
                    </a:xfrm>
                    <a:prstGeom prst="rect">
                      <a:avLst/>
                    </a:prstGeom>
                    <a:noFill/>
                    <a:ln w="9525">
                      <a:noFill/>
                      <a:miter lim="800000"/>
                      <a:headEnd/>
                      <a:tailEnd/>
                    </a:ln>
                  </pic:spPr>
                </pic:pic>
              </a:graphicData>
            </a:graphic>
          </wp:inline>
        </w:drawing>
      </w:r>
    </w:p>
    <w:p w:rsidR="00B36744" w:rsidRDefault="00B36744" w:rsidP="00B36744">
      <w:pPr>
        <w:snapToGrid w:val="0"/>
        <w:jc w:val="center"/>
        <w:rPr>
          <w:rFonts w:eastAsia="標楷體"/>
          <w:b/>
          <w:sz w:val="20"/>
          <w:szCs w:val="20"/>
        </w:rPr>
      </w:pPr>
    </w:p>
    <w:p w:rsidR="000E6CC0" w:rsidRPr="000E6CC0" w:rsidRDefault="000E6CC0" w:rsidP="00B36744">
      <w:pPr>
        <w:snapToGrid w:val="0"/>
        <w:jc w:val="center"/>
        <w:rPr>
          <w:rFonts w:eastAsia="標楷體"/>
          <w:b/>
          <w:sz w:val="20"/>
          <w:szCs w:val="20"/>
        </w:rPr>
      </w:pPr>
      <w:r w:rsidRPr="000E6CC0">
        <w:rPr>
          <w:rFonts w:eastAsia="標楷體"/>
          <w:b/>
          <w:sz w:val="20"/>
          <w:szCs w:val="20"/>
        </w:rPr>
        <w:t>表</w:t>
      </w:r>
      <w:r w:rsidRPr="000E6CC0">
        <w:rPr>
          <w:rFonts w:eastAsia="標楷體" w:hint="eastAsia"/>
          <w:b/>
          <w:sz w:val="20"/>
          <w:szCs w:val="20"/>
        </w:rPr>
        <w:t>4</w:t>
      </w:r>
      <w:r w:rsidRPr="000E6CC0">
        <w:rPr>
          <w:rFonts w:eastAsia="標楷體"/>
          <w:b/>
          <w:sz w:val="20"/>
          <w:szCs w:val="20"/>
        </w:rPr>
        <w:t xml:space="preserve">  </w:t>
      </w:r>
      <w:r w:rsidRPr="000E6CC0">
        <w:rPr>
          <w:rFonts w:eastAsia="標楷體"/>
          <w:b/>
          <w:sz w:val="20"/>
          <w:szCs w:val="20"/>
        </w:rPr>
        <w:t>高屏溪</w:t>
      </w:r>
      <w:r w:rsidRPr="000E6CC0">
        <w:rPr>
          <w:rFonts w:eastAsia="標楷體" w:hint="eastAsia"/>
          <w:b/>
          <w:sz w:val="20"/>
          <w:szCs w:val="20"/>
        </w:rPr>
        <w:t>測</w:t>
      </w:r>
      <w:proofErr w:type="gramStart"/>
      <w:r w:rsidRPr="000E6CC0">
        <w:rPr>
          <w:rFonts w:eastAsia="標楷體" w:hint="eastAsia"/>
          <w:b/>
          <w:sz w:val="20"/>
          <w:szCs w:val="20"/>
        </w:rPr>
        <w:t>站泥砂推</w:t>
      </w:r>
      <w:proofErr w:type="gramEnd"/>
      <w:r w:rsidRPr="000E6CC0">
        <w:rPr>
          <w:rFonts w:eastAsia="標楷體" w:hint="eastAsia"/>
          <w:b/>
          <w:sz w:val="20"/>
          <w:szCs w:val="20"/>
        </w:rPr>
        <w:t>估模式</w:t>
      </w:r>
    </w:p>
    <w:p w:rsidR="000E6CC0" w:rsidRPr="000E6CC0" w:rsidRDefault="000E6CC0" w:rsidP="00590720">
      <w:pPr>
        <w:snapToGrid w:val="0"/>
        <w:spacing w:beforeLines="20" w:before="72" w:afterLines="20" w:after="72"/>
        <w:jc w:val="center"/>
        <w:rPr>
          <w:rFonts w:eastAsia="標楷體"/>
          <w:b/>
          <w:sz w:val="20"/>
          <w:szCs w:val="20"/>
        </w:rPr>
      </w:pPr>
      <w:r w:rsidRPr="000E6CC0">
        <w:rPr>
          <w:rFonts w:eastAsia="標楷體" w:hint="eastAsia"/>
          <w:b/>
          <w:noProof/>
          <w:sz w:val="20"/>
          <w:szCs w:val="20"/>
        </w:rPr>
        <w:drawing>
          <wp:inline distT="0" distB="0" distL="0" distR="0">
            <wp:extent cx="2844000" cy="2469424"/>
            <wp:effectExtent l="0" t="0" r="0" b="0"/>
            <wp:docPr id="883" name="圖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96" cstate="print"/>
                    <a:srcRect l="12963" r="12904" b="11168"/>
                    <a:stretch>
                      <a:fillRect/>
                    </a:stretch>
                  </pic:blipFill>
                  <pic:spPr bwMode="auto">
                    <a:xfrm>
                      <a:off x="0" y="0"/>
                      <a:ext cx="2844000" cy="2469424"/>
                    </a:xfrm>
                    <a:prstGeom prst="rect">
                      <a:avLst/>
                    </a:prstGeom>
                    <a:noFill/>
                    <a:ln w="9525">
                      <a:noFill/>
                      <a:miter lim="800000"/>
                      <a:headEnd/>
                      <a:tailEnd/>
                    </a:ln>
                  </pic:spPr>
                </pic:pic>
              </a:graphicData>
            </a:graphic>
          </wp:inline>
        </w:drawing>
      </w:r>
    </w:p>
    <w:p w:rsidR="00B36744" w:rsidRDefault="00B36744" w:rsidP="00B36744">
      <w:pPr>
        <w:snapToGrid w:val="0"/>
        <w:jc w:val="center"/>
        <w:rPr>
          <w:rFonts w:eastAsia="標楷體"/>
          <w:b/>
          <w:sz w:val="20"/>
          <w:szCs w:val="20"/>
        </w:rPr>
      </w:pPr>
    </w:p>
    <w:p w:rsidR="00B0475D" w:rsidRPr="00B0475D" w:rsidRDefault="00B0475D" w:rsidP="00B36744">
      <w:pPr>
        <w:snapToGrid w:val="0"/>
        <w:jc w:val="center"/>
        <w:rPr>
          <w:rFonts w:eastAsia="標楷體"/>
          <w:b/>
          <w:sz w:val="20"/>
          <w:szCs w:val="20"/>
        </w:rPr>
      </w:pPr>
      <w:r w:rsidRPr="00B0475D">
        <w:rPr>
          <w:rFonts w:eastAsia="標楷體"/>
          <w:b/>
          <w:sz w:val="20"/>
          <w:szCs w:val="20"/>
        </w:rPr>
        <w:t>表</w:t>
      </w:r>
      <w:r w:rsidRPr="00B0475D">
        <w:rPr>
          <w:rFonts w:eastAsia="標楷體" w:hint="eastAsia"/>
          <w:b/>
          <w:sz w:val="20"/>
          <w:szCs w:val="20"/>
        </w:rPr>
        <w:t>5</w:t>
      </w:r>
      <w:r w:rsidRPr="00B0475D">
        <w:rPr>
          <w:rFonts w:eastAsia="標楷體"/>
          <w:b/>
          <w:sz w:val="20"/>
          <w:szCs w:val="20"/>
        </w:rPr>
        <w:t xml:space="preserve">  </w:t>
      </w:r>
      <w:r w:rsidRPr="00B0475D">
        <w:rPr>
          <w:rFonts w:eastAsia="標楷體"/>
          <w:b/>
          <w:sz w:val="20"/>
          <w:szCs w:val="20"/>
        </w:rPr>
        <w:t>烏溪平均沖蝕深度</w:t>
      </w:r>
      <w:r w:rsidRPr="00B0475D">
        <w:rPr>
          <w:rFonts w:eastAsia="標楷體" w:hint="eastAsia"/>
          <w:b/>
          <w:sz w:val="20"/>
          <w:szCs w:val="20"/>
        </w:rPr>
        <w:t>推估</w:t>
      </w:r>
    </w:p>
    <w:p w:rsidR="00B0475D" w:rsidRPr="00B0475D" w:rsidRDefault="00B0475D" w:rsidP="00590720">
      <w:pPr>
        <w:snapToGrid w:val="0"/>
        <w:spacing w:beforeLines="50" w:before="180" w:afterLines="20" w:after="72"/>
        <w:jc w:val="center"/>
        <w:rPr>
          <w:rFonts w:eastAsia="標楷體"/>
          <w:b/>
          <w:sz w:val="20"/>
          <w:szCs w:val="20"/>
        </w:rPr>
      </w:pPr>
      <w:r w:rsidRPr="00B0475D">
        <w:rPr>
          <w:rFonts w:eastAsia="標楷體" w:hint="eastAsia"/>
          <w:b/>
          <w:noProof/>
          <w:sz w:val="20"/>
          <w:szCs w:val="20"/>
        </w:rPr>
        <w:drawing>
          <wp:inline distT="0" distB="0" distL="0" distR="0">
            <wp:extent cx="2520000" cy="1758462"/>
            <wp:effectExtent l="0" t="0" r="0" b="0"/>
            <wp:docPr id="884" name="圖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97" cstate="print"/>
                    <a:srcRect l="12681" r="12841" b="8487"/>
                    <a:stretch>
                      <a:fillRect/>
                    </a:stretch>
                  </pic:blipFill>
                  <pic:spPr bwMode="auto">
                    <a:xfrm>
                      <a:off x="0" y="0"/>
                      <a:ext cx="2520000" cy="1758462"/>
                    </a:xfrm>
                    <a:prstGeom prst="rect">
                      <a:avLst/>
                    </a:prstGeom>
                    <a:noFill/>
                    <a:ln w="9525">
                      <a:noFill/>
                      <a:miter lim="800000"/>
                      <a:headEnd/>
                      <a:tailEnd/>
                    </a:ln>
                  </pic:spPr>
                </pic:pic>
              </a:graphicData>
            </a:graphic>
          </wp:inline>
        </w:drawing>
      </w:r>
    </w:p>
    <w:p w:rsidR="00B0475D" w:rsidRPr="00B0475D" w:rsidRDefault="00B0475D" w:rsidP="00B36744">
      <w:pPr>
        <w:snapToGrid w:val="0"/>
        <w:jc w:val="center"/>
        <w:rPr>
          <w:rFonts w:eastAsia="標楷體"/>
          <w:b/>
          <w:sz w:val="20"/>
          <w:szCs w:val="20"/>
        </w:rPr>
      </w:pPr>
      <w:r w:rsidRPr="00B0475D">
        <w:rPr>
          <w:rFonts w:eastAsia="標楷體"/>
          <w:b/>
          <w:sz w:val="20"/>
          <w:szCs w:val="20"/>
        </w:rPr>
        <w:t>表</w:t>
      </w:r>
      <w:r w:rsidRPr="00B0475D">
        <w:rPr>
          <w:rFonts w:eastAsia="標楷體" w:hint="eastAsia"/>
          <w:b/>
          <w:sz w:val="20"/>
          <w:szCs w:val="20"/>
        </w:rPr>
        <w:t>6</w:t>
      </w:r>
      <w:r w:rsidRPr="00B0475D">
        <w:rPr>
          <w:rFonts w:eastAsia="標楷體"/>
          <w:b/>
          <w:sz w:val="20"/>
          <w:szCs w:val="20"/>
        </w:rPr>
        <w:t xml:space="preserve">  </w:t>
      </w:r>
      <w:r w:rsidRPr="00B0475D">
        <w:rPr>
          <w:rFonts w:eastAsia="標楷體"/>
          <w:b/>
          <w:sz w:val="20"/>
          <w:szCs w:val="20"/>
        </w:rPr>
        <w:t>高屏溪平均沖蝕深度</w:t>
      </w:r>
      <w:r w:rsidRPr="00B0475D">
        <w:rPr>
          <w:rFonts w:eastAsia="標楷體" w:hint="eastAsia"/>
          <w:b/>
          <w:sz w:val="20"/>
          <w:szCs w:val="20"/>
        </w:rPr>
        <w:t>推估</w:t>
      </w:r>
    </w:p>
    <w:p w:rsidR="00B0475D" w:rsidRPr="00B0475D" w:rsidRDefault="00B0475D" w:rsidP="00590720">
      <w:pPr>
        <w:snapToGrid w:val="0"/>
        <w:spacing w:beforeLines="50" w:before="180" w:afterLines="20" w:after="72"/>
        <w:jc w:val="center"/>
        <w:rPr>
          <w:rFonts w:eastAsia="標楷體"/>
          <w:b/>
          <w:sz w:val="20"/>
          <w:szCs w:val="20"/>
        </w:rPr>
      </w:pPr>
      <w:r w:rsidRPr="00B0475D">
        <w:rPr>
          <w:rFonts w:eastAsia="標楷體" w:hint="eastAsia"/>
          <w:b/>
          <w:noProof/>
          <w:sz w:val="20"/>
          <w:szCs w:val="20"/>
        </w:rPr>
        <w:drawing>
          <wp:inline distT="0" distB="0" distL="0" distR="0">
            <wp:extent cx="2520000" cy="2132308"/>
            <wp:effectExtent l="0" t="0" r="0" b="0"/>
            <wp:docPr id="886" name="圖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98" cstate="print"/>
                    <a:srcRect r="23997"/>
                    <a:stretch>
                      <a:fillRect/>
                    </a:stretch>
                  </pic:blipFill>
                  <pic:spPr bwMode="auto">
                    <a:xfrm>
                      <a:off x="0" y="0"/>
                      <a:ext cx="2520000" cy="2132308"/>
                    </a:xfrm>
                    <a:prstGeom prst="rect">
                      <a:avLst/>
                    </a:prstGeom>
                    <a:noFill/>
                    <a:ln w="9525">
                      <a:noFill/>
                      <a:miter lim="800000"/>
                      <a:headEnd/>
                      <a:tailEnd/>
                    </a:ln>
                  </pic:spPr>
                </pic:pic>
              </a:graphicData>
            </a:graphic>
          </wp:inline>
        </w:drawing>
      </w:r>
    </w:p>
    <w:p w:rsidR="00B0475D" w:rsidRPr="00B0475D" w:rsidRDefault="00B0475D" w:rsidP="00590720">
      <w:pPr>
        <w:pStyle w:val="a8"/>
        <w:numPr>
          <w:ilvl w:val="0"/>
          <w:numId w:val="5"/>
        </w:numPr>
        <w:snapToGrid w:val="0"/>
        <w:spacing w:beforeLines="50" w:before="180"/>
        <w:ind w:leftChars="0"/>
        <w:jc w:val="center"/>
        <w:rPr>
          <w:rFonts w:eastAsia="標楷體"/>
          <w:b/>
          <w:sz w:val="22"/>
        </w:rPr>
      </w:pPr>
      <w:r w:rsidRPr="00B0475D">
        <w:rPr>
          <w:rFonts w:eastAsia="標楷體"/>
          <w:b/>
          <w:sz w:val="22"/>
        </w:rPr>
        <w:t>結論</w:t>
      </w:r>
    </w:p>
    <w:p w:rsidR="00E53B28" w:rsidRDefault="00E53B28" w:rsidP="00590720">
      <w:pPr>
        <w:pStyle w:val="a8"/>
        <w:snapToGrid w:val="0"/>
        <w:spacing w:beforeLines="50" w:before="180"/>
        <w:ind w:leftChars="0" w:left="0" w:firstLineChars="200" w:firstLine="400"/>
        <w:jc w:val="both"/>
        <w:rPr>
          <w:rFonts w:ascii="Times New Roman" w:eastAsia="標楷體" w:hAnsi="Times New Roman"/>
          <w:sz w:val="20"/>
          <w:szCs w:val="20"/>
        </w:rPr>
      </w:pPr>
      <w:r w:rsidRPr="00B0475D">
        <w:rPr>
          <w:rFonts w:ascii="Times New Roman" w:eastAsia="標楷體" w:hAnsi="Times New Roman"/>
          <w:sz w:val="20"/>
          <w:szCs w:val="20"/>
        </w:rPr>
        <w:t>泥砂</w:t>
      </w:r>
      <w:r w:rsidRPr="00B0475D">
        <w:rPr>
          <w:rFonts w:ascii="Times New Roman" w:eastAsia="標楷體" w:hAnsi="Times New Roman" w:hint="eastAsia"/>
          <w:sz w:val="20"/>
          <w:szCs w:val="20"/>
        </w:rPr>
        <w:t>量的推估方法常採用</w:t>
      </w:r>
      <w:proofErr w:type="gramStart"/>
      <w:r w:rsidRPr="00B0475D">
        <w:rPr>
          <w:rFonts w:ascii="Times New Roman" w:eastAsia="標楷體" w:hAnsi="Times New Roman"/>
          <w:sz w:val="20"/>
          <w:szCs w:val="20"/>
        </w:rPr>
        <w:t>冪</w:t>
      </w:r>
      <w:proofErr w:type="gramEnd"/>
      <w:r w:rsidRPr="00B0475D">
        <w:rPr>
          <w:rFonts w:ascii="Times New Roman" w:eastAsia="標楷體" w:hAnsi="Times New Roman"/>
          <w:sz w:val="20"/>
          <w:szCs w:val="20"/>
        </w:rPr>
        <w:t>函式</w:t>
      </w:r>
      <w:r w:rsidRPr="00B0475D">
        <w:rPr>
          <w:rFonts w:ascii="Times New Roman" w:eastAsia="標楷體" w:hAnsi="Times New Roman" w:hint="eastAsia"/>
          <w:sz w:val="20"/>
          <w:szCs w:val="20"/>
        </w:rPr>
        <w:t>型式的</w:t>
      </w:r>
      <w:proofErr w:type="gramStart"/>
      <w:r w:rsidRPr="00B0475D">
        <w:rPr>
          <w:rFonts w:ascii="Times New Roman" w:eastAsia="標楷體" w:hAnsi="Times New Roman" w:hint="eastAsia"/>
          <w:sz w:val="20"/>
          <w:szCs w:val="20"/>
        </w:rPr>
        <w:t>流量－泥砂</w:t>
      </w:r>
      <w:proofErr w:type="gramEnd"/>
      <w:r w:rsidRPr="00B0475D">
        <w:rPr>
          <w:rFonts w:ascii="Times New Roman" w:eastAsia="標楷體" w:hAnsi="Times New Roman" w:hint="eastAsia"/>
          <w:sz w:val="20"/>
          <w:szCs w:val="20"/>
        </w:rPr>
        <w:t>量率定曲線，本</w:t>
      </w:r>
      <w:r w:rsidRPr="00B0475D">
        <w:rPr>
          <w:rFonts w:ascii="Times New Roman" w:eastAsia="標楷體" w:hAnsi="Times New Roman"/>
          <w:sz w:val="20"/>
          <w:szCs w:val="20"/>
        </w:rPr>
        <w:t>研究根據模式的偏差修正理論，採用三種</w:t>
      </w:r>
      <w:proofErr w:type="gramStart"/>
      <w:r w:rsidRPr="00B0475D">
        <w:rPr>
          <w:rFonts w:ascii="Times New Roman" w:eastAsia="標楷體" w:hAnsi="Times New Roman"/>
          <w:sz w:val="20"/>
          <w:szCs w:val="20"/>
        </w:rPr>
        <w:t>泥砂推估</w:t>
      </w:r>
      <w:proofErr w:type="gramEnd"/>
      <w:r w:rsidRPr="00B0475D">
        <w:rPr>
          <w:rFonts w:ascii="Times New Roman" w:eastAsia="標楷體" w:hAnsi="Times New Roman"/>
          <w:sz w:val="20"/>
          <w:szCs w:val="20"/>
        </w:rPr>
        <w:t>模式應用於烏溪和高屏溪流域，分別為</w:t>
      </w:r>
      <w:proofErr w:type="gramStart"/>
      <w:r w:rsidRPr="00B0475D">
        <w:rPr>
          <w:rFonts w:ascii="Times New Roman" w:eastAsia="標楷體" w:hAnsi="Times New Roman"/>
          <w:sz w:val="20"/>
          <w:szCs w:val="20"/>
        </w:rPr>
        <w:t>冪</w:t>
      </w:r>
      <w:proofErr w:type="gramEnd"/>
      <w:r w:rsidRPr="00B0475D">
        <w:rPr>
          <w:rFonts w:ascii="Times New Roman" w:eastAsia="標楷體" w:hAnsi="Times New Roman"/>
          <w:sz w:val="20"/>
          <w:szCs w:val="20"/>
        </w:rPr>
        <w:t>函式</w:t>
      </w:r>
      <w:r w:rsidRPr="00B0475D">
        <w:rPr>
          <w:rFonts w:ascii="Times New Roman" w:eastAsia="標楷體" w:hAnsi="Times New Roman"/>
          <w:sz w:val="20"/>
          <w:szCs w:val="20"/>
        </w:rPr>
        <w:t>(</w:t>
      </w:r>
      <w:r w:rsidRPr="00B0475D">
        <w:rPr>
          <w:rFonts w:ascii="Times New Roman" w:eastAsia="標楷體" w:hAnsi="Times New Roman"/>
          <w:sz w:val="20"/>
          <w:szCs w:val="20"/>
        </w:rPr>
        <w:t>模式</w:t>
      </w:r>
      <w:r w:rsidRPr="00B0475D">
        <w:rPr>
          <w:rFonts w:ascii="Times New Roman" w:eastAsia="標楷體" w:hAnsi="Times New Roman"/>
          <w:sz w:val="20"/>
          <w:szCs w:val="20"/>
        </w:rPr>
        <w:t>1)</w:t>
      </w:r>
      <w:r w:rsidRPr="00B0475D">
        <w:rPr>
          <w:rFonts w:ascii="Times New Roman" w:eastAsia="標楷體" w:hAnsi="Times New Roman"/>
          <w:sz w:val="20"/>
          <w:szCs w:val="20"/>
        </w:rPr>
        <w:t>、</w:t>
      </w:r>
      <w:proofErr w:type="gramStart"/>
      <w:r w:rsidRPr="00B0475D">
        <w:rPr>
          <w:rFonts w:ascii="Times New Roman" w:eastAsia="標楷體" w:hAnsi="Times New Roman"/>
          <w:sz w:val="20"/>
          <w:szCs w:val="20"/>
        </w:rPr>
        <w:t>殘差值</w:t>
      </w:r>
      <w:proofErr w:type="gramEnd"/>
      <w:r w:rsidRPr="00B0475D">
        <w:rPr>
          <w:rFonts w:ascii="Times New Roman" w:eastAsia="標楷體" w:hAnsi="Times New Roman"/>
          <w:sz w:val="20"/>
          <w:szCs w:val="20"/>
        </w:rPr>
        <w:t>為常態分布的修正模式</w:t>
      </w:r>
      <w:r w:rsidRPr="00B0475D">
        <w:rPr>
          <w:rFonts w:ascii="Times New Roman" w:eastAsia="標楷體" w:hAnsi="Times New Roman"/>
          <w:sz w:val="20"/>
          <w:szCs w:val="20"/>
        </w:rPr>
        <w:t>(</w:t>
      </w:r>
      <w:r w:rsidRPr="00B0475D">
        <w:rPr>
          <w:rFonts w:ascii="Times New Roman" w:eastAsia="標楷體" w:hAnsi="Times New Roman"/>
          <w:sz w:val="20"/>
          <w:szCs w:val="20"/>
        </w:rPr>
        <w:t>模式</w:t>
      </w:r>
      <w:r w:rsidRPr="00B0475D">
        <w:rPr>
          <w:rFonts w:ascii="Times New Roman" w:eastAsia="標楷體" w:hAnsi="Times New Roman"/>
          <w:sz w:val="20"/>
          <w:szCs w:val="20"/>
        </w:rPr>
        <w:t>2)</w:t>
      </w:r>
      <w:proofErr w:type="gramStart"/>
      <w:r w:rsidRPr="00B0475D">
        <w:rPr>
          <w:rFonts w:ascii="Times New Roman" w:eastAsia="標楷體" w:hAnsi="Times New Roman"/>
          <w:sz w:val="20"/>
          <w:szCs w:val="20"/>
        </w:rPr>
        <w:t>及殘差值</w:t>
      </w:r>
      <w:proofErr w:type="gramEnd"/>
      <w:r w:rsidRPr="00B0475D">
        <w:rPr>
          <w:rFonts w:ascii="Times New Roman" w:eastAsia="標楷體" w:hAnsi="Times New Roman"/>
          <w:sz w:val="20"/>
          <w:szCs w:val="20"/>
        </w:rPr>
        <w:t>為非常態分布的修正模式</w:t>
      </w:r>
      <w:r w:rsidRPr="00B0475D">
        <w:rPr>
          <w:rFonts w:ascii="Times New Roman" w:eastAsia="標楷體" w:hAnsi="Times New Roman"/>
          <w:sz w:val="20"/>
          <w:szCs w:val="20"/>
        </w:rPr>
        <w:t>(</w:t>
      </w:r>
      <w:r w:rsidRPr="00B0475D">
        <w:rPr>
          <w:rFonts w:ascii="Times New Roman" w:eastAsia="標楷體" w:hAnsi="Times New Roman"/>
          <w:sz w:val="20"/>
          <w:szCs w:val="20"/>
        </w:rPr>
        <w:t>模式</w:t>
      </w:r>
      <w:r w:rsidRPr="00B0475D">
        <w:rPr>
          <w:rFonts w:ascii="Times New Roman" w:eastAsia="標楷體" w:hAnsi="Times New Roman"/>
          <w:sz w:val="20"/>
          <w:szCs w:val="20"/>
        </w:rPr>
        <w:t>3)</w:t>
      </w:r>
      <w:r w:rsidRPr="00B0475D">
        <w:rPr>
          <w:rFonts w:ascii="Times New Roman" w:eastAsia="標楷體" w:hAnsi="Times New Roman"/>
          <w:sz w:val="20"/>
          <w:szCs w:val="20"/>
        </w:rPr>
        <w:t>。</w:t>
      </w:r>
      <w:r w:rsidRPr="00B0475D">
        <w:rPr>
          <w:rFonts w:ascii="Times New Roman" w:eastAsia="標楷體" w:hAnsi="Times New Roman" w:hint="eastAsia"/>
          <w:sz w:val="20"/>
          <w:szCs w:val="20"/>
        </w:rPr>
        <w:t>整體而言，分析</w:t>
      </w:r>
      <w:r>
        <w:rPr>
          <w:rFonts w:ascii="Times New Roman" w:eastAsia="標楷體" w:hAnsi="Times New Roman" w:hint="eastAsia"/>
          <w:sz w:val="20"/>
          <w:szCs w:val="20"/>
        </w:rPr>
        <w:t>結果</w:t>
      </w:r>
      <w:r w:rsidRPr="00B0475D">
        <w:rPr>
          <w:rFonts w:ascii="Times New Roman" w:eastAsia="標楷體" w:hAnsi="Times New Roman" w:hint="eastAsia"/>
          <w:sz w:val="20"/>
          <w:szCs w:val="20"/>
        </w:rPr>
        <w:t>顯示</w:t>
      </w:r>
      <w:r>
        <w:rPr>
          <w:rFonts w:ascii="Times New Roman" w:eastAsia="標楷體" w:hAnsi="Times New Roman" w:hint="eastAsia"/>
          <w:sz w:val="20"/>
          <w:szCs w:val="20"/>
        </w:rPr>
        <w:t>，</w:t>
      </w:r>
      <w:r w:rsidRPr="00B0475D">
        <w:rPr>
          <w:rFonts w:ascii="Times New Roman" w:eastAsia="標楷體" w:hAnsi="Times New Roman"/>
          <w:sz w:val="20"/>
          <w:szCs w:val="20"/>
        </w:rPr>
        <w:t>修正模式</w:t>
      </w:r>
      <w:r w:rsidRPr="00B0475D">
        <w:rPr>
          <w:rFonts w:ascii="Times New Roman" w:eastAsia="標楷體" w:hAnsi="Times New Roman"/>
          <w:sz w:val="20"/>
          <w:szCs w:val="20"/>
        </w:rPr>
        <w:t>(</w:t>
      </w:r>
      <w:r w:rsidRPr="00B0475D">
        <w:rPr>
          <w:rFonts w:ascii="Times New Roman" w:eastAsia="標楷體" w:hAnsi="Times New Roman"/>
          <w:sz w:val="20"/>
          <w:szCs w:val="20"/>
        </w:rPr>
        <w:t>模式</w:t>
      </w:r>
      <w:r w:rsidRPr="00B0475D">
        <w:rPr>
          <w:rFonts w:ascii="Times New Roman" w:eastAsia="標楷體" w:hAnsi="Times New Roman"/>
          <w:sz w:val="20"/>
          <w:szCs w:val="20"/>
        </w:rPr>
        <w:t>3)</w:t>
      </w:r>
      <w:r w:rsidRPr="00B0475D">
        <w:rPr>
          <w:rFonts w:ascii="Times New Roman" w:eastAsia="標楷體" w:hAnsi="Times New Roman" w:hint="eastAsia"/>
          <w:sz w:val="20"/>
          <w:szCs w:val="20"/>
        </w:rPr>
        <w:t>有較好的泥沙量推估結果。藉由此</w:t>
      </w:r>
      <w:r w:rsidRPr="00B0475D">
        <w:rPr>
          <w:rFonts w:ascii="Times New Roman" w:eastAsia="標楷體" w:hAnsi="Times New Roman"/>
          <w:sz w:val="20"/>
          <w:szCs w:val="20"/>
        </w:rPr>
        <w:t>修正</w:t>
      </w:r>
      <w:r w:rsidRPr="00B0475D">
        <w:rPr>
          <w:rFonts w:ascii="Times New Roman" w:eastAsia="標楷體" w:hAnsi="Times New Roman" w:hint="eastAsia"/>
          <w:sz w:val="20"/>
          <w:szCs w:val="20"/>
        </w:rPr>
        <w:t>的</w:t>
      </w:r>
      <w:proofErr w:type="gramStart"/>
      <w:r w:rsidRPr="00B0475D">
        <w:rPr>
          <w:rFonts w:ascii="Times New Roman" w:eastAsia="標楷體" w:hAnsi="Times New Roman" w:hint="eastAsia"/>
          <w:sz w:val="20"/>
          <w:szCs w:val="20"/>
        </w:rPr>
        <w:t>流量－泥砂</w:t>
      </w:r>
      <w:proofErr w:type="gramEnd"/>
      <w:r w:rsidRPr="00B0475D">
        <w:rPr>
          <w:rFonts w:ascii="Times New Roman" w:eastAsia="標楷體" w:hAnsi="Times New Roman" w:hint="eastAsia"/>
          <w:sz w:val="20"/>
          <w:szCs w:val="20"/>
        </w:rPr>
        <w:t>量率定曲線，進一步推估</w:t>
      </w:r>
      <w:r w:rsidRPr="00B0475D">
        <w:rPr>
          <w:rFonts w:ascii="Times New Roman" w:eastAsia="標楷體" w:hAnsi="Times New Roman"/>
          <w:sz w:val="20"/>
          <w:szCs w:val="20"/>
        </w:rPr>
        <w:t>烏溪流域和高屏溪流域</w:t>
      </w:r>
      <w:r w:rsidRPr="00B0475D">
        <w:rPr>
          <w:rFonts w:ascii="Times New Roman" w:eastAsia="標楷體" w:hAnsi="Times New Roman" w:hint="eastAsia"/>
          <w:sz w:val="20"/>
          <w:szCs w:val="20"/>
        </w:rPr>
        <w:t>各子</w:t>
      </w:r>
      <w:r w:rsidRPr="00B0475D">
        <w:rPr>
          <w:rFonts w:ascii="Times New Roman" w:eastAsia="標楷體" w:hAnsi="Times New Roman"/>
          <w:sz w:val="20"/>
          <w:szCs w:val="20"/>
        </w:rPr>
        <w:t>集水區</w:t>
      </w:r>
      <w:r w:rsidRPr="00B0475D">
        <w:rPr>
          <w:rFonts w:ascii="Times New Roman" w:eastAsia="標楷體" w:hAnsi="Times New Roman" w:hint="eastAsia"/>
          <w:sz w:val="20"/>
          <w:szCs w:val="20"/>
        </w:rPr>
        <w:t>的</w:t>
      </w:r>
      <w:r w:rsidRPr="00B0475D">
        <w:rPr>
          <w:rFonts w:ascii="Times New Roman" w:eastAsia="標楷體" w:hAnsi="Times New Roman"/>
          <w:sz w:val="20"/>
          <w:szCs w:val="20"/>
        </w:rPr>
        <w:t>沖蝕深度</w:t>
      </w:r>
      <w:r w:rsidRPr="00B0475D">
        <w:rPr>
          <w:rFonts w:ascii="Times New Roman" w:eastAsia="標楷體" w:hAnsi="Times New Roman" w:hint="eastAsia"/>
          <w:sz w:val="20"/>
          <w:szCs w:val="20"/>
        </w:rPr>
        <w:t>，得到</w:t>
      </w:r>
      <w:r w:rsidRPr="00B0475D">
        <w:rPr>
          <w:rFonts w:ascii="Times New Roman" w:eastAsia="標楷體" w:hAnsi="Times New Roman"/>
          <w:sz w:val="20"/>
          <w:szCs w:val="20"/>
        </w:rPr>
        <w:t>烏溪集水區年平均沖蝕深度介於</w:t>
      </w:r>
      <w:r w:rsidRPr="00B0475D">
        <w:rPr>
          <w:rFonts w:ascii="Times New Roman" w:eastAsia="標楷體" w:hAnsi="Times New Roman"/>
          <w:sz w:val="20"/>
          <w:szCs w:val="20"/>
        </w:rPr>
        <w:t>0.3</w:t>
      </w:r>
      <w:r w:rsidRPr="00B0475D">
        <w:rPr>
          <w:rFonts w:ascii="Times New Roman" w:eastAsia="標楷體" w:hAnsi="Times New Roman"/>
          <w:sz w:val="20"/>
          <w:szCs w:val="20"/>
        </w:rPr>
        <w:t>毫米至</w:t>
      </w:r>
      <w:r w:rsidRPr="00B0475D">
        <w:rPr>
          <w:rFonts w:ascii="Times New Roman" w:eastAsia="標楷體" w:hAnsi="Times New Roman"/>
          <w:sz w:val="20"/>
          <w:szCs w:val="20"/>
        </w:rPr>
        <w:t>5.0</w:t>
      </w:r>
      <w:r w:rsidRPr="00B0475D">
        <w:rPr>
          <w:rFonts w:ascii="Times New Roman" w:eastAsia="標楷體" w:hAnsi="Times New Roman"/>
          <w:sz w:val="20"/>
          <w:szCs w:val="20"/>
        </w:rPr>
        <w:t>毫米</w:t>
      </w:r>
      <w:proofErr w:type="gramStart"/>
      <w:r w:rsidRPr="00B0475D">
        <w:rPr>
          <w:rFonts w:ascii="Times New Roman" w:eastAsia="標楷體" w:hAnsi="Times New Roman"/>
          <w:sz w:val="20"/>
          <w:szCs w:val="20"/>
        </w:rPr>
        <w:t>之間，</w:t>
      </w:r>
      <w:proofErr w:type="gramEnd"/>
      <w:r w:rsidRPr="00B0475D">
        <w:rPr>
          <w:rFonts w:ascii="Times New Roman" w:eastAsia="標楷體" w:hAnsi="Times New Roman"/>
          <w:sz w:val="20"/>
          <w:szCs w:val="20"/>
        </w:rPr>
        <w:t>而高屏溪集水區則介於</w:t>
      </w:r>
      <w:r w:rsidRPr="00B0475D">
        <w:rPr>
          <w:rFonts w:ascii="Times New Roman" w:eastAsia="標楷體" w:hAnsi="Times New Roman"/>
          <w:sz w:val="20"/>
          <w:szCs w:val="20"/>
        </w:rPr>
        <w:t>0.</w:t>
      </w:r>
      <w:r w:rsidRPr="00B0475D">
        <w:rPr>
          <w:rFonts w:ascii="Times New Roman" w:eastAsia="標楷體" w:hAnsi="Times New Roman" w:hint="eastAsia"/>
          <w:sz w:val="20"/>
          <w:szCs w:val="20"/>
        </w:rPr>
        <w:t>7</w:t>
      </w:r>
      <w:r w:rsidRPr="00B0475D">
        <w:rPr>
          <w:rFonts w:ascii="Times New Roman" w:eastAsia="標楷體" w:hAnsi="Times New Roman"/>
          <w:sz w:val="20"/>
          <w:szCs w:val="20"/>
        </w:rPr>
        <w:t>毫米至</w:t>
      </w:r>
      <w:r w:rsidRPr="00B0475D">
        <w:rPr>
          <w:rFonts w:ascii="Times New Roman" w:eastAsia="標楷體" w:hAnsi="Times New Roman"/>
          <w:sz w:val="20"/>
          <w:szCs w:val="20"/>
        </w:rPr>
        <w:t>5.3</w:t>
      </w:r>
      <w:r w:rsidRPr="00B0475D">
        <w:rPr>
          <w:rFonts w:ascii="Times New Roman" w:eastAsia="標楷體" w:hAnsi="Times New Roman"/>
          <w:sz w:val="20"/>
          <w:szCs w:val="20"/>
        </w:rPr>
        <w:t>毫米之間。</w:t>
      </w:r>
    </w:p>
    <w:p w:rsidR="003C4BD0" w:rsidRPr="00B0475D" w:rsidRDefault="003C4BD0" w:rsidP="00590720">
      <w:pPr>
        <w:snapToGrid w:val="0"/>
        <w:spacing w:beforeLines="50" w:before="180"/>
        <w:jc w:val="center"/>
        <w:rPr>
          <w:rFonts w:eastAsia="標楷體"/>
          <w:b/>
          <w:sz w:val="22"/>
          <w:szCs w:val="22"/>
        </w:rPr>
      </w:pPr>
      <w:r w:rsidRPr="00B0475D">
        <w:rPr>
          <w:rFonts w:eastAsia="標楷體"/>
          <w:b/>
          <w:sz w:val="22"/>
          <w:szCs w:val="22"/>
        </w:rPr>
        <w:t>參考文獻</w:t>
      </w:r>
    </w:p>
    <w:p w:rsidR="00B0475D"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proofErr w:type="spellStart"/>
      <w:r w:rsidRPr="00B0475D">
        <w:rPr>
          <w:rFonts w:eastAsia="標楷體"/>
          <w:sz w:val="20"/>
          <w:szCs w:val="20"/>
        </w:rPr>
        <w:t>Dadson</w:t>
      </w:r>
      <w:proofErr w:type="spellEnd"/>
      <w:r w:rsidRPr="00B0475D">
        <w:rPr>
          <w:rFonts w:eastAsia="標楷體"/>
          <w:sz w:val="20"/>
          <w:szCs w:val="20"/>
        </w:rPr>
        <w:t xml:space="preserve">, S.J., N. </w:t>
      </w:r>
      <w:proofErr w:type="spellStart"/>
      <w:r w:rsidRPr="00B0475D">
        <w:rPr>
          <w:rFonts w:eastAsia="標楷體"/>
          <w:sz w:val="20"/>
          <w:szCs w:val="20"/>
        </w:rPr>
        <w:t>Hovius</w:t>
      </w:r>
      <w:proofErr w:type="spellEnd"/>
      <w:r w:rsidRPr="00B0475D">
        <w:rPr>
          <w:rFonts w:eastAsia="標楷體"/>
          <w:sz w:val="20"/>
          <w:szCs w:val="20"/>
        </w:rPr>
        <w:t xml:space="preserve">, H. Chen, W.B. Dade, M.L. Hsieh, S.D. Willett, J.C. Hu, M.J. </w:t>
      </w:r>
      <w:proofErr w:type="spellStart"/>
      <w:r w:rsidRPr="00B0475D">
        <w:rPr>
          <w:rFonts w:eastAsia="標楷體"/>
          <w:sz w:val="20"/>
          <w:szCs w:val="20"/>
        </w:rPr>
        <w:t>Horng</w:t>
      </w:r>
      <w:proofErr w:type="spellEnd"/>
      <w:r w:rsidRPr="00B0475D">
        <w:rPr>
          <w:rFonts w:eastAsia="標楷體"/>
          <w:sz w:val="20"/>
          <w:szCs w:val="20"/>
        </w:rPr>
        <w:t xml:space="preserve">, M.C. Chen, C.P. Stark, D. </w:t>
      </w:r>
      <w:proofErr w:type="spellStart"/>
      <w:r w:rsidRPr="00B0475D">
        <w:rPr>
          <w:rFonts w:eastAsia="標楷體"/>
          <w:sz w:val="20"/>
          <w:szCs w:val="20"/>
        </w:rPr>
        <w:t>Lague</w:t>
      </w:r>
      <w:proofErr w:type="spellEnd"/>
      <w:r w:rsidRPr="00B0475D">
        <w:rPr>
          <w:rFonts w:eastAsia="標楷體"/>
          <w:sz w:val="20"/>
          <w:szCs w:val="20"/>
        </w:rPr>
        <w:t xml:space="preserve"> and J.C. Lin (2003) Links between erosion, runoff variability and seismicity in the Taiwan </w:t>
      </w:r>
      <w:proofErr w:type="spellStart"/>
      <w:r w:rsidRPr="00B0475D">
        <w:rPr>
          <w:rFonts w:eastAsia="標楷體"/>
          <w:sz w:val="20"/>
          <w:szCs w:val="20"/>
        </w:rPr>
        <w:t>orogen</w:t>
      </w:r>
      <w:proofErr w:type="spellEnd"/>
      <w:r w:rsidRPr="00B0475D">
        <w:rPr>
          <w:rFonts w:eastAsia="標楷體"/>
          <w:sz w:val="20"/>
          <w:szCs w:val="20"/>
        </w:rPr>
        <w:t>. Nature, 426, 648–651.</w:t>
      </w:r>
    </w:p>
    <w:p w:rsidR="00B0475D"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proofErr w:type="spellStart"/>
      <w:r w:rsidRPr="00B0475D">
        <w:rPr>
          <w:rFonts w:eastAsia="標楷體"/>
          <w:sz w:val="20"/>
          <w:szCs w:val="20"/>
        </w:rPr>
        <w:t>Duan</w:t>
      </w:r>
      <w:proofErr w:type="spellEnd"/>
      <w:r w:rsidRPr="00B0475D">
        <w:rPr>
          <w:rFonts w:eastAsia="標楷體"/>
          <w:sz w:val="20"/>
          <w:szCs w:val="20"/>
        </w:rPr>
        <w:t>, N. (1983) Smearing estimate: a nonparametric retransformation method. Journal of the American Statistical Association, 78(383), 605–610.</w:t>
      </w:r>
    </w:p>
    <w:p w:rsidR="00B0475D"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r w:rsidRPr="00B0475D">
        <w:rPr>
          <w:rFonts w:eastAsia="標楷體"/>
          <w:sz w:val="20"/>
          <w:szCs w:val="20"/>
        </w:rPr>
        <w:t xml:space="preserve">Koch, R.W., G.M. </w:t>
      </w:r>
      <w:proofErr w:type="spellStart"/>
      <w:r w:rsidRPr="00B0475D">
        <w:rPr>
          <w:rFonts w:eastAsia="標楷體"/>
          <w:sz w:val="20"/>
          <w:szCs w:val="20"/>
        </w:rPr>
        <w:t>Smillie</w:t>
      </w:r>
      <w:proofErr w:type="spellEnd"/>
      <w:r w:rsidRPr="00B0475D">
        <w:rPr>
          <w:rFonts w:eastAsia="標楷體"/>
          <w:sz w:val="20"/>
          <w:szCs w:val="20"/>
        </w:rPr>
        <w:t xml:space="preserve"> (1986) Bias in hydrologic prediction using log-transformed regression models. Water Resources Bulletin, 22(5), 717–723.</w:t>
      </w:r>
    </w:p>
    <w:p w:rsidR="00B0475D"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r w:rsidRPr="00B0475D">
        <w:rPr>
          <w:rFonts w:eastAsia="標楷體"/>
          <w:sz w:val="20"/>
          <w:szCs w:val="20"/>
        </w:rPr>
        <w:t>Miller, D.M. (1984) Reducing transformation bias in curve fitting. The American Statistician, 38(2), 124–126.</w:t>
      </w:r>
    </w:p>
    <w:p w:rsidR="00B0475D"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r w:rsidRPr="00B0475D">
        <w:rPr>
          <w:rFonts w:eastAsia="標楷體"/>
          <w:sz w:val="20"/>
          <w:szCs w:val="20"/>
        </w:rPr>
        <w:t xml:space="preserve">Mood, A.M., F.A. </w:t>
      </w:r>
      <w:proofErr w:type="spellStart"/>
      <w:r w:rsidRPr="00B0475D">
        <w:rPr>
          <w:rFonts w:eastAsia="標楷體"/>
          <w:sz w:val="20"/>
          <w:szCs w:val="20"/>
        </w:rPr>
        <w:t>Graybill</w:t>
      </w:r>
      <w:proofErr w:type="spellEnd"/>
      <w:r w:rsidRPr="00B0475D">
        <w:rPr>
          <w:rFonts w:eastAsia="標楷體"/>
          <w:sz w:val="20"/>
          <w:szCs w:val="20"/>
        </w:rPr>
        <w:t xml:space="preserve">, D.C. </w:t>
      </w:r>
      <w:proofErr w:type="spellStart"/>
      <w:r w:rsidRPr="00B0475D">
        <w:rPr>
          <w:rFonts w:eastAsia="標楷體"/>
          <w:sz w:val="20"/>
          <w:szCs w:val="20"/>
        </w:rPr>
        <w:t>Boes</w:t>
      </w:r>
      <w:proofErr w:type="spellEnd"/>
      <w:r w:rsidRPr="00B0475D">
        <w:rPr>
          <w:rFonts w:eastAsia="標楷體"/>
          <w:sz w:val="20"/>
          <w:szCs w:val="20"/>
        </w:rPr>
        <w:t xml:space="preserve"> (1974) Introduction to the Theory of Statistics. 3rd Edition, McGraw-Hill, New York.</w:t>
      </w:r>
    </w:p>
    <w:p w:rsidR="00B0475D"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r w:rsidRPr="00B0475D">
        <w:rPr>
          <w:rFonts w:eastAsia="標楷體"/>
          <w:sz w:val="20"/>
          <w:szCs w:val="20"/>
        </w:rPr>
        <w:t xml:space="preserve">Walling, D.E., B.W. Webb (1988) </w:t>
      </w:r>
      <w:proofErr w:type="gramStart"/>
      <w:r w:rsidRPr="00B0475D">
        <w:rPr>
          <w:rFonts w:eastAsia="標楷體"/>
          <w:sz w:val="20"/>
          <w:szCs w:val="20"/>
        </w:rPr>
        <w:t>The</w:t>
      </w:r>
      <w:proofErr w:type="gramEnd"/>
      <w:r w:rsidRPr="00B0475D">
        <w:rPr>
          <w:rFonts w:eastAsia="標楷體"/>
          <w:sz w:val="20"/>
          <w:szCs w:val="20"/>
        </w:rPr>
        <w:t xml:space="preserve"> reliability of rating curve estimates of suspended sediment yield: Some further comments. Symposium on Sediment Budgets. Porto Alegre, Brazil: IAHS, pp. 337–350.</w:t>
      </w:r>
    </w:p>
    <w:p w:rsidR="003C4BD0" w:rsidRPr="00B0475D" w:rsidRDefault="00B0475D" w:rsidP="00EC324C">
      <w:pPr>
        <w:numPr>
          <w:ilvl w:val="0"/>
          <w:numId w:val="4"/>
        </w:numPr>
        <w:tabs>
          <w:tab w:val="clear" w:pos="480"/>
        </w:tabs>
        <w:snapToGrid w:val="0"/>
        <w:spacing w:beforeLines="30" w:before="108"/>
        <w:ind w:left="284" w:hanging="284"/>
        <w:jc w:val="both"/>
        <w:rPr>
          <w:rFonts w:eastAsia="標楷體"/>
          <w:sz w:val="20"/>
          <w:szCs w:val="20"/>
        </w:rPr>
      </w:pPr>
      <w:r w:rsidRPr="00B0475D">
        <w:rPr>
          <w:rFonts w:eastAsia="標楷體" w:hint="eastAsia"/>
          <w:sz w:val="20"/>
          <w:szCs w:val="20"/>
        </w:rPr>
        <w:t>王如意、易任</w:t>
      </w:r>
      <w:r w:rsidRPr="00B0475D">
        <w:rPr>
          <w:rFonts w:eastAsia="標楷體" w:hint="eastAsia"/>
          <w:sz w:val="20"/>
          <w:szCs w:val="20"/>
        </w:rPr>
        <w:t>(1992)</w:t>
      </w:r>
      <w:r w:rsidRPr="00B0475D">
        <w:rPr>
          <w:rFonts w:eastAsia="標楷體" w:hint="eastAsia"/>
          <w:sz w:val="20"/>
          <w:szCs w:val="20"/>
        </w:rPr>
        <w:t>，「應用水文學</w:t>
      </w:r>
      <w:r w:rsidRPr="00B0475D">
        <w:rPr>
          <w:rFonts w:eastAsia="標楷體" w:hint="eastAsia"/>
          <w:sz w:val="20"/>
          <w:szCs w:val="20"/>
        </w:rPr>
        <w:t>(</w:t>
      </w:r>
      <w:r w:rsidRPr="00B0475D">
        <w:rPr>
          <w:rFonts w:eastAsia="標楷體" w:hint="eastAsia"/>
          <w:sz w:val="20"/>
          <w:szCs w:val="20"/>
        </w:rPr>
        <w:t>上冊</w:t>
      </w:r>
      <w:r w:rsidRPr="00B0475D">
        <w:rPr>
          <w:rFonts w:eastAsia="標楷體" w:hint="eastAsia"/>
          <w:sz w:val="20"/>
          <w:szCs w:val="20"/>
        </w:rPr>
        <w:t>)</w:t>
      </w:r>
      <w:r w:rsidRPr="00B0475D">
        <w:rPr>
          <w:rFonts w:eastAsia="標楷體" w:hint="eastAsia"/>
          <w:sz w:val="20"/>
          <w:szCs w:val="20"/>
        </w:rPr>
        <w:t>」，國立編譯館。</w:t>
      </w:r>
    </w:p>
    <w:sectPr w:rsidR="003C4BD0" w:rsidRPr="00B0475D" w:rsidSect="00B36744">
      <w:type w:val="continuous"/>
      <w:pgSz w:w="11906" w:h="16838" w:code="9"/>
      <w:pgMar w:top="1134" w:right="1134" w:bottom="1134" w:left="1134" w:header="425" w:footer="992" w:gutter="0"/>
      <w:cols w:num="2" w:space="48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6AA6" w:rsidRDefault="00CC6AA6" w:rsidP="009632E3">
      <w:r>
        <w:separator/>
      </w:r>
    </w:p>
  </w:endnote>
  <w:endnote w:type="continuationSeparator" w:id="0">
    <w:p w:rsidR="00CC6AA6" w:rsidRDefault="00CC6AA6" w:rsidP="00963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6AA6" w:rsidRDefault="00CC6AA6" w:rsidP="009632E3">
      <w:r>
        <w:separator/>
      </w:r>
    </w:p>
  </w:footnote>
  <w:footnote w:type="continuationSeparator" w:id="0">
    <w:p w:rsidR="00CC6AA6" w:rsidRDefault="00CC6AA6" w:rsidP="00963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458" w:rsidRPr="006B35FC" w:rsidRDefault="00D81458" w:rsidP="00D81458">
    <w:pPr>
      <w:tabs>
        <w:tab w:val="center" w:pos="4153"/>
        <w:tab w:val="right" w:pos="8306"/>
      </w:tabs>
      <w:snapToGrid w:val="0"/>
      <w:ind w:firstLineChars="200" w:firstLine="360"/>
      <w:contextualSpacing/>
      <w:jc w:val="right"/>
      <w:rPr>
        <w:rFonts w:eastAsia="標楷體"/>
        <w:sz w:val="18"/>
        <w:szCs w:val="20"/>
      </w:rPr>
    </w:pPr>
    <w:r w:rsidRPr="006B35FC">
      <w:rPr>
        <w:rFonts w:eastAsia="標楷體"/>
        <w:sz w:val="18"/>
        <w:szCs w:val="20"/>
      </w:rPr>
      <w:t>第</w:t>
    </w:r>
    <w:r w:rsidRPr="006B35FC">
      <w:rPr>
        <w:rFonts w:eastAsia="標楷體" w:hint="eastAsia"/>
        <w:sz w:val="18"/>
        <w:szCs w:val="20"/>
      </w:rPr>
      <w:t>25</w:t>
    </w:r>
    <w:r w:rsidRPr="006B35FC">
      <w:rPr>
        <w:rFonts w:eastAsia="標楷體"/>
        <w:sz w:val="18"/>
        <w:szCs w:val="20"/>
      </w:rPr>
      <w:t>屆水利工程研討會</w:t>
    </w:r>
  </w:p>
  <w:p w:rsidR="00D81458" w:rsidRPr="006B35FC" w:rsidRDefault="00D81458" w:rsidP="00D81458">
    <w:pPr>
      <w:tabs>
        <w:tab w:val="center" w:pos="4153"/>
        <w:tab w:val="right" w:pos="8306"/>
      </w:tabs>
      <w:snapToGrid w:val="0"/>
      <w:ind w:firstLineChars="200" w:firstLine="360"/>
      <w:contextualSpacing/>
      <w:jc w:val="right"/>
      <w:rPr>
        <w:rFonts w:eastAsia="標楷體"/>
        <w:sz w:val="18"/>
        <w:szCs w:val="20"/>
      </w:rPr>
    </w:pPr>
    <w:r w:rsidRPr="006B35FC">
      <w:rPr>
        <w:rFonts w:eastAsia="標楷體"/>
        <w:sz w:val="18"/>
        <w:szCs w:val="20"/>
      </w:rPr>
      <w:t xml:space="preserve">The </w:t>
    </w:r>
    <w:r w:rsidRPr="006B35FC">
      <w:rPr>
        <w:rFonts w:eastAsia="標楷體" w:hint="eastAsia"/>
        <w:sz w:val="18"/>
        <w:szCs w:val="20"/>
      </w:rPr>
      <w:t>25t</w:t>
    </w:r>
    <w:r w:rsidRPr="006B35FC">
      <w:rPr>
        <w:rFonts w:eastAsia="標楷體"/>
        <w:sz w:val="18"/>
        <w:szCs w:val="20"/>
      </w:rPr>
      <w:t>h</w:t>
    </w:r>
    <w:r w:rsidRPr="006B35FC">
      <w:rPr>
        <w:rFonts w:eastAsia="標楷體" w:hint="eastAsia"/>
        <w:sz w:val="18"/>
        <w:szCs w:val="20"/>
      </w:rPr>
      <w:t xml:space="preserve"> </w:t>
    </w:r>
    <w:r w:rsidRPr="006B35FC">
      <w:rPr>
        <w:rFonts w:eastAsia="標楷體"/>
        <w:sz w:val="18"/>
        <w:szCs w:val="20"/>
      </w:rPr>
      <w:t>Hydraulic Engineering Conference</w:t>
    </w:r>
  </w:p>
  <w:p w:rsidR="00D81458" w:rsidRPr="0003436B" w:rsidRDefault="00D81458" w:rsidP="00D81458">
    <w:pPr>
      <w:tabs>
        <w:tab w:val="center" w:pos="4153"/>
        <w:tab w:val="right" w:pos="8306"/>
      </w:tabs>
      <w:snapToGrid w:val="0"/>
      <w:ind w:firstLineChars="200" w:firstLine="360"/>
      <w:contextualSpacing/>
      <w:jc w:val="right"/>
      <w:rPr>
        <w:sz w:val="22"/>
      </w:rPr>
    </w:pPr>
    <w:r w:rsidRPr="006B35FC">
      <w:rPr>
        <w:rFonts w:eastAsia="標楷體"/>
        <w:sz w:val="18"/>
        <w:szCs w:val="20"/>
      </w:rPr>
      <w:t>September</w:t>
    </w:r>
    <w:r w:rsidRPr="006B35FC">
      <w:rPr>
        <w:rFonts w:eastAsia="標楷體" w:hint="eastAsia"/>
        <w:sz w:val="18"/>
        <w:szCs w:val="20"/>
      </w:rPr>
      <w:t xml:space="preserve"> </w:t>
    </w:r>
    <w:r w:rsidRPr="006B35FC">
      <w:rPr>
        <w:rFonts w:eastAsia="標楷體"/>
        <w:sz w:val="18"/>
        <w:szCs w:val="20"/>
      </w:rPr>
      <w:t>9</w:t>
    </w:r>
    <w:r w:rsidRPr="006B35FC">
      <w:rPr>
        <w:rFonts w:eastAsia="標楷體" w:hint="eastAsia"/>
        <w:sz w:val="18"/>
        <w:szCs w:val="20"/>
      </w:rPr>
      <w:t>-</w:t>
    </w:r>
    <w:r w:rsidRPr="006B35FC">
      <w:rPr>
        <w:rFonts w:eastAsia="標楷體"/>
        <w:sz w:val="18"/>
        <w:szCs w:val="20"/>
      </w:rPr>
      <w:t>10</w:t>
    </w:r>
    <w:r w:rsidRPr="006B35FC">
      <w:rPr>
        <w:rFonts w:eastAsia="標楷體" w:hint="eastAsia"/>
        <w:sz w:val="18"/>
        <w:szCs w:val="20"/>
      </w:rPr>
      <w:t>, 20</w:t>
    </w:r>
    <w:r w:rsidRPr="006B35FC">
      <w:rPr>
        <w:rFonts w:eastAsia="標楷體"/>
        <w:sz w:val="18"/>
        <w:szCs w:val="20"/>
      </w:rPr>
      <w:t>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BF4D33"/>
    <w:multiLevelType w:val="hybridMultilevel"/>
    <w:tmpl w:val="B894BCC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212B306C"/>
    <w:multiLevelType w:val="hybridMultilevel"/>
    <w:tmpl w:val="F050BB50"/>
    <w:lvl w:ilvl="0" w:tplc="6E8EB5FC">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22E552E8"/>
    <w:multiLevelType w:val="hybridMultilevel"/>
    <w:tmpl w:val="17FECA4E"/>
    <w:lvl w:ilvl="0" w:tplc="BC686F4E">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4A32AAC"/>
    <w:multiLevelType w:val="hybridMultilevel"/>
    <w:tmpl w:val="6EFAEA82"/>
    <w:lvl w:ilvl="0" w:tplc="8BF22BE6">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A943736"/>
    <w:multiLevelType w:val="hybridMultilevel"/>
    <w:tmpl w:val="05AC01DE"/>
    <w:lvl w:ilvl="0" w:tplc="F974597E">
      <w:start w:val="1"/>
      <w:numFmt w:val="decimal"/>
      <w:lvlText w:val="(%1)"/>
      <w:lvlJc w:val="left"/>
      <w:pPr>
        <w:ind w:left="840" w:hanging="360"/>
      </w:pPr>
      <w:rPr>
        <w:rFonts w:ascii="Times New Roman" w:hAnsi="Times New Roman" w:cs="Times New Roman"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AF52451"/>
    <w:multiLevelType w:val="hybridMultilevel"/>
    <w:tmpl w:val="FD12531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370D227E"/>
    <w:multiLevelType w:val="hybridMultilevel"/>
    <w:tmpl w:val="C3BCA5C8"/>
    <w:lvl w:ilvl="0" w:tplc="E81AF2FC">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2"/>
  </w:num>
  <w:num w:numId="3">
    <w:abstractNumId w:val="1"/>
  </w:num>
  <w:num w:numId="4">
    <w:abstractNumId w:val="5"/>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D24F72"/>
    <w:rsid w:val="0001493B"/>
    <w:rsid w:val="00014DB8"/>
    <w:rsid w:val="000178E4"/>
    <w:rsid w:val="00017B9F"/>
    <w:rsid w:val="00030592"/>
    <w:rsid w:val="0003436B"/>
    <w:rsid w:val="00035FD8"/>
    <w:rsid w:val="000404DB"/>
    <w:rsid w:val="00046524"/>
    <w:rsid w:val="000511A2"/>
    <w:rsid w:val="00052D38"/>
    <w:rsid w:val="000659A6"/>
    <w:rsid w:val="000725E3"/>
    <w:rsid w:val="00072C5E"/>
    <w:rsid w:val="00077756"/>
    <w:rsid w:val="00081CA3"/>
    <w:rsid w:val="00081E7F"/>
    <w:rsid w:val="000841D4"/>
    <w:rsid w:val="00087110"/>
    <w:rsid w:val="0009280E"/>
    <w:rsid w:val="000933D1"/>
    <w:rsid w:val="00094176"/>
    <w:rsid w:val="00095630"/>
    <w:rsid w:val="00096F95"/>
    <w:rsid w:val="000A34E5"/>
    <w:rsid w:val="000A42E7"/>
    <w:rsid w:val="000A5251"/>
    <w:rsid w:val="000B0FAA"/>
    <w:rsid w:val="000B7BC2"/>
    <w:rsid w:val="000B7D27"/>
    <w:rsid w:val="000C5406"/>
    <w:rsid w:val="000C5696"/>
    <w:rsid w:val="000D3A4F"/>
    <w:rsid w:val="000D5D24"/>
    <w:rsid w:val="000E1AC4"/>
    <w:rsid w:val="000E2F82"/>
    <w:rsid w:val="000E43A1"/>
    <w:rsid w:val="000E6CC0"/>
    <w:rsid w:val="000E7F2E"/>
    <w:rsid w:val="000F0C0B"/>
    <w:rsid w:val="000F2166"/>
    <w:rsid w:val="000F4E62"/>
    <w:rsid w:val="000F5D8C"/>
    <w:rsid w:val="000F6B5B"/>
    <w:rsid w:val="000F7C76"/>
    <w:rsid w:val="001022B9"/>
    <w:rsid w:val="00102A9D"/>
    <w:rsid w:val="00107F46"/>
    <w:rsid w:val="001111FC"/>
    <w:rsid w:val="00111F3C"/>
    <w:rsid w:val="001125DD"/>
    <w:rsid w:val="00113158"/>
    <w:rsid w:val="00116C91"/>
    <w:rsid w:val="00142074"/>
    <w:rsid w:val="001440B9"/>
    <w:rsid w:val="001451B4"/>
    <w:rsid w:val="001569DB"/>
    <w:rsid w:val="0016032A"/>
    <w:rsid w:val="0017194C"/>
    <w:rsid w:val="00173ED3"/>
    <w:rsid w:val="0017424D"/>
    <w:rsid w:val="00174310"/>
    <w:rsid w:val="0017717B"/>
    <w:rsid w:val="0018168E"/>
    <w:rsid w:val="00182169"/>
    <w:rsid w:val="00185B1D"/>
    <w:rsid w:val="00187C0A"/>
    <w:rsid w:val="00190291"/>
    <w:rsid w:val="001925C8"/>
    <w:rsid w:val="0019273E"/>
    <w:rsid w:val="001B7265"/>
    <w:rsid w:val="001B7D5B"/>
    <w:rsid w:val="001C294A"/>
    <w:rsid w:val="001C5B55"/>
    <w:rsid w:val="001C60D9"/>
    <w:rsid w:val="001C77D4"/>
    <w:rsid w:val="001D064C"/>
    <w:rsid w:val="001D183E"/>
    <w:rsid w:val="001D2A26"/>
    <w:rsid w:val="001D5597"/>
    <w:rsid w:val="001D7ACE"/>
    <w:rsid w:val="001E29A7"/>
    <w:rsid w:val="001E2C26"/>
    <w:rsid w:val="001E49FC"/>
    <w:rsid w:val="001F3FCF"/>
    <w:rsid w:val="001F45E0"/>
    <w:rsid w:val="001F7BB0"/>
    <w:rsid w:val="0020109F"/>
    <w:rsid w:val="0020180A"/>
    <w:rsid w:val="00204272"/>
    <w:rsid w:val="002102BB"/>
    <w:rsid w:val="00213AA6"/>
    <w:rsid w:val="002153B0"/>
    <w:rsid w:val="00222B5C"/>
    <w:rsid w:val="002256C6"/>
    <w:rsid w:val="002272BE"/>
    <w:rsid w:val="00233DBD"/>
    <w:rsid w:val="00235B48"/>
    <w:rsid w:val="00240D41"/>
    <w:rsid w:val="00244976"/>
    <w:rsid w:val="00246A0F"/>
    <w:rsid w:val="00246BB3"/>
    <w:rsid w:val="002567F1"/>
    <w:rsid w:val="00257B62"/>
    <w:rsid w:val="00262E96"/>
    <w:rsid w:val="0026329F"/>
    <w:rsid w:val="002712D5"/>
    <w:rsid w:val="00272D85"/>
    <w:rsid w:val="00276EA0"/>
    <w:rsid w:val="002824A1"/>
    <w:rsid w:val="0028513F"/>
    <w:rsid w:val="0028558D"/>
    <w:rsid w:val="002869FB"/>
    <w:rsid w:val="00291F71"/>
    <w:rsid w:val="002925FB"/>
    <w:rsid w:val="0029610A"/>
    <w:rsid w:val="002963B5"/>
    <w:rsid w:val="002A3850"/>
    <w:rsid w:val="002A4393"/>
    <w:rsid w:val="002B0983"/>
    <w:rsid w:val="002B29A0"/>
    <w:rsid w:val="002C2547"/>
    <w:rsid w:val="002C2A0A"/>
    <w:rsid w:val="002C2C06"/>
    <w:rsid w:val="002C630C"/>
    <w:rsid w:val="002C65F7"/>
    <w:rsid w:val="002D2B36"/>
    <w:rsid w:val="002D5836"/>
    <w:rsid w:val="002E3783"/>
    <w:rsid w:val="002F63EB"/>
    <w:rsid w:val="00301AD7"/>
    <w:rsid w:val="00302DC7"/>
    <w:rsid w:val="00312D04"/>
    <w:rsid w:val="003146FA"/>
    <w:rsid w:val="003169B2"/>
    <w:rsid w:val="00320359"/>
    <w:rsid w:val="00322904"/>
    <w:rsid w:val="00322A1F"/>
    <w:rsid w:val="00326804"/>
    <w:rsid w:val="003326AD"/>
    <w:rsid w:val="00334173"/>
    <w:rsid w:val="003347CE"/>
    <w:rsid w:val="003367FE"/>
    <w:rsid w:val="00342E72"/>
    <w:rsid w:val="0034320A"/>
    <w:rsid w:val="00351B9D"/>
    <w:rsid w:val="003532F7"/>
    <w:rsid w:val="00360411"/>
    <w:rsid w:val="00360AD9"/>
    <w:rsid w:val="00362BAB"/>
    <w:rsid w:val="0036782E"/>
    <w:rsid w:val="0037181C"/>
    <w:rsid w:val="00375874"/>
    <w:rsid w:val="00377A50"/>
    <w:rsid w:val="00384379"/>
    <w:rsid w:val="00387BA5"/>
    <w:rsid w:val="003A0592"/>
    <w:rsid w:val="003A08AC"/>
    <w:rsid w:val="003A7F26"/>
    <w:rsid w:val="003B1E0A"/>
    <w:rsid w:val="003B25AC"/>
    <w:rsid w:val="003B37E4"/>
    <w:rsid w:val="003B5070"/>
    <w:rsid w:val="003B76FA"/>
    <w:rsid w:val="003C14C6"/>
    <w:rsid w:val="003C39DB"/>
    <w:rsid w:val="003C4BD0"/>
    <w:rsid w:val="003C6F20"/>
    <w:rsid w:val="003C732A"/>
    <w:rsid w:val="003D128C"/>
    <w:rsid w:val="003D1B8D"/>
    <w:rsid w:val="003D4660"/>
    <w:rsid w:val="003E6B66"/>
    <w:rsid w:val="003F31EB"/>
    <w:rsid w:val="003F4F7E"/>
    <w:rsid w:val="003F715F"/>
    <w:rsid w:val="0040582F"/>
    <w:rsid w:val="00412D04"/>
    <w:rsid w:val="0041327D"/>
    <w:rsid w:val="0042099A"/>
    <w:rsid w:val="0042278E"/>
    <w:rsid w:val="00423456"/>
    <w:rsid w:val="00424AA6"/>
    <w:rsid w:val="00425B8E"/>
    <w:rsid w:val="00426995"/>
    <w:rsid w:val="004436F3"/>
    <w:rsid w:val="00453220"/>
    <w:rsid w:val="0045650F"/>
    <w:rsid w:val="00456511"/>
    <w:rsid w:val="00461EA6"/>
    <w:rsid w:val="00465DE1"/>
    <w:rsid w:val="00466E93"/>
    <w:rsid w:val="004716BB"/>
    <w:rsid w:val="004806ED"/>
    <w:rsid w:val="00482AD8"/>
    <w:rsid w:val="00482D08"/>
    <w:rsid w:val="00485902"/>
    <w:rsid w:val="004876E7"/>
    <w:rsid w:val="0049172F"/>
    <w:rsid w:val="00497023"/>
    <w:rsid w:val="004A0F33"/>
    <w:rsid w:val="004A4EFB"/>
    <w:rsid w:val="004A5D1D"/>
    <w:rsid w:val="004B31EE"/>
    <w:rsid w:val="004C0101"/>
    <w:rsid w:val="004C36A4"/>
    <w:rsid w:val="004C6D1A"/>
    <w:rsid w:val="004D12B1"/>
    <w:rsid w:val="004D2FEB"/>
    <w:rsid w:val="004D43B5"/>
    <w:rsid w:val="004E27BF"/>
    <w:rsid w:val="004E659E"/>
    <w:rsid w:val="004F2F3C"/>
    <w:rsid w:val="00500C0F"/>
    <w:rsid w:val="00510243"/>
    <w:rsid w:val="0051456E"/>
    <w:rsid w:val="005167AF"/>
    <w:rsid w:val="00516FA2"/>
    <w:rsid w:val="00523E57"/>
    <w:rsid w:val="00524D2D"/>
    <w:rsid w:val="005275C7"/>
    <w:rsid w:val="005306B3"/>
    <w:rsid w:val="00535F94"/>
    <w:rsid w:val="00546519"/>
    <w:rsid w:val="0055787D"/>
    <w:rsid w:val="005645C1"/>
    <w:rsid w:val="00575C18"/>
    <w:rsid w:val="00586258"/>
    <w:rsid w:val="00586DC5"/>
    <w:rsid w:val="00587863"/>
    <w:rsid w:val="00590720"/>
    <w:rsid w:val="00591558"/>
    <w:rsid w:val="00593425"/>
    <w:rsid w:val="00593587"/>
    <w:rsid w:val="00597C25"/>
    <w:rsid w:val="00597E5E"/>
    <w:rsid w:val="005A06CC"/>
    <w:rsid w:val="005A5DBE"/>
    <w:rsid w:val="005B2AB6"/>
    <w:rsid w:val="005B3519"/>
    <w:rsid w:val="005B3859"/>
    <w:rsid w:val="005B389F"/>
    <w:rsid w:val="005B3E31"/>
    <w:rsid w:val="005C3890"/>
    <w:rsid w:val="005D0F16"/>
    <w:rsid w:val="005D16FA"/>
    <w:rsid w:val="005D18D0"/>
    <w:rsid w:val="005D6121"/>
    <w:rsid w:val="005E0C46"/>
    <w:rsid w:val="005E487F"/>
    <w:rsid w:val="005F46E2"/>
    <w:rsid w:val="005F65DF"/>
    <w:rsid w:val="00601BD4"/>
    <w:rsid w:val="00602DAE"/>
    <w:rsid w:val="006065B1"/>
    <w:rsid w:val="00606F84"/>
    <w:rsid w:val="00613DB9"/>
    <w:rsid w:val="00614E2B"/>
    <w:rsid w:val="00622B4B"/>
    <w:rsid w:val="00623A3A"/>
    <w:rsid w:val="006262BD"/>
    <w:rsid w:val="0063013C"/>
    <w:rsid w:val="006328E1"/>
    <w:rsid w:val="006356E1"/>
    <w:rsid w:val="00642779"/>
    <w:rsid w:val="006431AB"/>
    <w:rsid w:val="0065345A"/>
    <w:rsid w:val="00653C54"/>
    <w:rsid w:val="00667D5C"/>
    <w:rsid w:val="006704FF"/>
    <w:rsid w:val="006716F5"/>
    <w:rsid w:val="00676884"/>
    <w:rsid w:val="00680187"/>
    <w:rsid w:val="006807BB"/>
    <w:rsid w:val="00682FDF"/>
    <w:rsid w:val="00683EEA"/>
    <w:rsid w:val="006862A4"/>
    <w:rsid w:val="006915C7"/>
    <w:rsid w:val="00691DEF"/>
    <w:rsid w:val="00694A12"/>
    <w:rsid w:val="006B0D78"/>
    <w:rsid w:val="006B7458"/>
    <w:rsid w:val="006C25ED"/>
    <w:rsid w:val="006C691C"/>
    <w:rsid w:val="006D0A19"/>
    <w:rsid w:val="006E06BF"/>
    <w:rsid w:val="006E3CC5"/>
    <w:rsid w:val="006E7134"/>
    <w:rsid w:val="006F0A33"/>
    <w:rsid w:val="006F1B74"/>
    <w:rsid w:val="006F6914"/>
    <w:rsid w:val="0070044C"/>
    <w:rsid w:val="007005E5"/>
    <w:rsid w:val="00703899"/>
    <w:rsid w:val="00703CA5"/>
    <w:rsid w:val="0070457F"/>
    <w:rsid w:val="00707E68"/>
    <w:rsid w:val="007128E8"/>
    <w:rsid w:val="00715774"/>
    <w:rsid w:val="00717E23"/>
    <w:rsid w:val="00720CA8"/>
    <w:rsid w:val="0072643E"/>
    <w:rsid w:val="0073094E"/>
    <w:rsid w:val="007318B4"/>
    <w:rsid w:val="007318F5"/>
    <w:rsid w:val="00737306"/>
    <w:rsid w:val="00742FA7"/>
    <w:rsid w:val="00746AB6"/>
    <w:rsid w:val="00750965"/>
    <w:rsid w:val="0075226B"/>
    <w:rsid w:val="00754A45"/>
    <w:rsid w:val="0075512A"/>
    <w:rsid w:val="00756CE6"/>
    <w:rsid w:val="007578E3"/>
    <w:rsid w:val="007607C3"/>
    <w:rsid w:val="007621CD"/>
    <w:rsid w:val="00762EA9"/>
    <w:rsid w:val="007642C1"/>
    <w:rsid w:val="00767E30"/>
    <w:rsid w:val="0077078D"/>
    <w:rsid w:val="00773399"/>
    <w:rsid w:val="00775289"/>
    <w:rsid w:val="00775A6D"/>
    <w:rsid w:val="007857A2"/>
    <w:rsid w:val="00785F20"/>
    <w:rsid w:val="0078665A"/>
    <w:rsid w:val="007900BF"/>
    <w:rsid w:val="00794FF0"/>
    <w:rsid w:val="007A0ED2"/>
    <w:rsid w:val="007A34CA"/>
    <w:rsid w:val="007A36EA"/>
    <w:rsid w:val="007A4596"/>
    <w:rsid w:val="007B60E8"/>
    <w:rsid w:val="007B6667"/>
    <w:rsid w:val="007B720B"/>
    <w:rsid w:val="007B75F0"/>
    <w:rsid w:val="007B7FEE"/>
    <w:rsid w:val="007C72FC"/>
    <w:rsid w:val="007D7027"/>
    <w:rsid w:val="007E13A0"/>
    <w:rsid w:val="007E4B9C"/>
    <w:rsid w:val="007F7052"/>
    <w:rsid w:val="007F7CE1"/>
    <w:rsid w:val="00801BBC"/>
    <w:rsid w:val="00803528"/>
    <w:rsid w:val="0080576F"/>
    <w:rsid w:val="0080783F"/>
    <w:rsid w:val="00810108"/>
    <w:rsid w:val="00810EE5"/>
    <w:rsid w:val="00811B5E"/>
    <w:rsid w:val="008134D1"/>
    <w:rsid w:val="008134DA"/>
    <w:rsid w:val="00814878"/>
    <w:rsid w:val="00815835"/>
    <w:rsid w:val="00816746"/>
    <w:rsid w:val="00816953"/>
    <w:rsid w:val="00822A25"/>
    <w:rsid w:val="00825D4B"/>
    <w:rsid w:val="0084032B"/>
    <w:rsid w:val="008422DC"/>
    <w:rsid w:val="0085792D"/>
    <w:rsid w:val="00861BF5"/>
    <w:rsid w:val="00863EC3"/>
    <w:rsid w:val="00864EEE"/>
    <w:rsid w:val="0086657B"/>
    <w:rsid w:val="00874F7C"/>
    <w:rsid w:val="00880992"/>
    <w:rsid w:val="0088271D"/>
    <w:rsid w:val="008829A6"/>
    <w:rsid w:val="008928AC"/>
    <w:rsid w:val="00892BE7"/>
    <w:rsid w:val="008A0A76"/>
    <w:rsid w:val="008A1C48"/>
    <w:rsid w:val="008A3E80"/>
    <w:rsid w:val="008A4A16"/>
    <w:rsid w:val="008A5BD5"/>
    <w:rsid w:val="008A622D"/>
    <w:rsid w:val="008A6C00"/>
    <w:rsid w:val="008B2BA4"/>
    <w:rsid w:val="008B682A"/>
    <w:rsid w:val="008C4AA8"/>
    <w:rsid w:val="008C62FA"/>
    <w:rsid w:val="008C6D91"/>
    <w:rsid w:val="008D450B"/>
    <w:rsid w:val="008D6BC0"/>
    <w:rsid w:val="008D743C"/>
    <w:rsid w:val="008E112E"/>
    <w:rsid w:val="008E2000"/>
    <w:rsid w:val="008E7089"/>
    <w:rsid w:val="008F0F52"/>
    <w:rsid w:val="008F1697"/>
    <w:rsid w:val="008F7EAC"/>
    <w:rsid w:val="009022B9"/>
    <w:rsid w:val="0090305A"/>
    <w:rsid w:val="009042A3"/>
    <w:rsid w:val="009069CF"/>
    <w:rsid w:val="0090791F"/>
    <w:rsid w:val="0091021F"/>
    <w:rsid w:val="0091235D"/>
    <w:rsid w:val="00915147"/>
    <w:rsid w:val="00922131"/>
    <w:rsid w:val="009228E7"/>
    <w:rsid w:val="00922CBD"/>
    <w:rsid w:val="00925316"/>
    <w:rsid w:val="0092714A"/>
    <w:rsid w:val="00930C0D"/>
    <w:rsid w:val="00935B1E"/>
    <w:rsid w:val="0095205F"/>
    <w:rsid w:val="009577B2"/>
    <w:rsid w:val="00962EC9"/>
    <w:rsid w:val="009632E3"/>
    <w:rsid w:val="009649A4"/>
    <w:rsid w:val="0097474C"/>
    <w:rsid w:val="00975CBE"/>
    <w:rsid w:val="009806C5"/>
    <w:rsid w:val="009811C1"/>
    <w:rsid w:val="00983594"/>
    <w:rsid w:val="00987848"/>
    <w:rsid w:val="00987FCA"/>
    <w:rsid w:val="009946BE"/>
    <w:rsid w:val="009B2886"/>
    <w:rsid w:val="009B4B74"/>
    <w:rsid w:val="009B7F26"/>
    <w:rsid w:val="009C32A9"/>
    <w:rsid w:val="009C532F"/>
    <w:rsid w:val="009D5E21"/>
    <w:rsid w:val="009D627D"/>
    <w:rsid w:val="009E6F10"/>
    <w:rsid w:val="009F1DD8"/>
    <w:rsid w:val="00A00FA1"/>
    <w:rsid w:val="00A04F5B"/>
    <w:rsid w:val="00A05EE7"/>
    <w:rsid w:val="00A075F9"/>
    <w:rsid w:val="00A11B15"/>
    <w:rsid w:val="00A132A6"/>
    <w:rsid w:val="00A159ED"/>
    <w:rsid w:val="00A17782"/>
    <w:rsid w:val="00A206B4"/>
    <w:rsid w:val="00A2767A"/>
    <w:rsid w:val="00A47480"/>
    <w:rsid w:val="00A51143"/>
    <w:rsid w:val="00A56EE5"/>
    <w:rsid w:val="00A57931"/>
    <w:rsid w:val="00A63A95"/>
    <w:rsid w:val="00A66389"/>
    <w:rsid w:val="00A7017C"/>
    <w:rsid w:val="00A711B8"/>
    <w:rsid w:val="00A7215D"/>
    <w:rsid w:val="00A75292"/>
    <w:rsid w:val="00A76743"/>
    <w:rsid w:val="00A77606"/>
    <w:rsid w:val="00A824AB"/>
    <w:rsid w:val="00A83762"/>
    <w:rsid w:val="00A84983"/>
    <w:rsid w:val="00A86993"/>
    <w:rsid w:val="00A911A5"/>
    <w:rsid w:val="00A91524"/>
    <w:rsid w:val="00A96E55"/>
    <w:rsid w:val="00AB1B1E"/>
    <w:rsid w:val="00AC7638"/>
    <w:rsid w:val="00AD1E05"/>
    <w:rsid w:val="00AD230D"/>
    <w:rsid w:val="00AD2444"/>
    <w:rsid w:val="00AD24F6"/>
    <w:rsid w:val="00AD699C"/>
    <w:rsid w:val="00AE00C9"/>
    <w:rsid w:val="00AE064A"/>
    <w:rsid w:val="00AE4AB0"/>
    <w:rsid w:val="00AE6478"/>
    <w:rsid w:val="00AF6AF9"/>
    <w:rsid w:val="00B0475D"/>
    <w:rsid w:val="00B057D8"/>
    <w:rsid w:val="00B118AA"/>
    <w:rsid w:val="00B14BD5"/>
    <w:rsid w:val="00B161CD"/>
    <w:rsid w:val="00B16CEF"/>
    <w:rsid w:val="00B21F03"/>
    <w:rsid w:val="00B26433"/>
    <w:rsid w:val="00B3002B"/>
    <w:rsid w:val="00B336E6"/>
    <w:rsid w:val="00B36744"/>
    <w:rsid w:val="00B36C42"/>
    <w:rsid w:val="00B37612"/>
    <w:rsid w:val="00B4037C"/>
    <w:rsid w:val="00B42528"/>
    <w:rsid w:val="00B50671"/>
    <w:rsid w:val="00B517D0"/>
    <w:rsid w:val="00B53241"/>
    <w:rsid w:val="00B55389"/>
    <w:rsid w:val="00B567F2"/>
    <w:rsid w:val="00B743CC"/>
    <w:rsid w:val="00B74E11"/>
    <w:rsid w:val="00B76F84"/>
    <w:rsid w:val="00B77ED6"/>
    <w:rsid w:val="00B95728"/>
    <w:rsid w:val="00B97121"/>
    <w:rsid w:val="00BA0682"/>
    <w:rsid w:val="00BB3323"/>
    <w:rsid w:val="00BB6BD8"/>
    <w:rsid w:val="00BC3CDC"/>
    <w:rsid w:val="00BC6E11"/>
    <w:rsid w:val="00BD03C1"/>
    <w:rsid w:val="00BD502E"/>
    <w:rsid w:val="00BE283D"/>
    <w:rsid w:val="00BE46F7"/>
    <w:rsid w:val="00BE5BD3"/>
    <w:rsid w:val="00BE5C80"/>
    <w:rsid w:val="00BE6397"/>
    <w:rsid w:val="00BF2327"/>
    <w:rsid w:val="00BF398A"/>
    <w:rsid w:val="00BF75FC"/>
    <w:rsid w:val="00C00180"/>
    <w:rsid w:val="00C0384F"/>
    <w:rsid w:val="00C047C6"/>
    <w:rsid w:val="00C17393"/>
    <w:rsid w:val="00C17D29"/>
    <w:rsid w:val="00C2683F"/>
    <w:rsid w:val="00C31AF8"/>
    <w:rsid w:val="00C34684"/>
    <w:rsid w:val="00C35908"/>
    <w:rsid w:val="00C50D5D"/>
    <w:rsid w:val="00C53FDA"/>
    <w:rsid w:val="00C55069"/>
    <w:rsid w:val="00C56618"/>
    <w:rsid w:val="00C56F0D"/>
    <w:rsid w:val="00C61CEF"/>
    <w:rsid w:val="00C655C8"/>
    <w:rsid w:val="00C6560E"/>
    <w:rsid w:val="00C66817"/>
    <w:rsid w:val="00C66989"/>
    <w:rsid w:val="00C66C56"/>
    <w:rsid w:val="00C67632"/>
    <w:rsid w:val="00C708FE"/>
    <w:rsid w:val="00C8374A"/>
    <w:rsid w:val="00C904A6"/>
    <w:rsid w:val="00C91E81"/>
    <w:rsid w:val="00C94F42"/>
    <w:rsid w:val="00CA00FA"/>
    <w:rsid w:val="00CA41C4"/>
    <w:rsid w:val="00CA463A"/>
    <w:rsid w:val="00CA4CD0"/>
    <w:rsid w:val="00CA7341"/>
    <w:rsid w:val="00CB13B5"/>
    <w:rsid w:val="00CC25CE"/>
    <w:rsid w:val="00CC6AA6"/>
    <w:rsid w:val="00CC6B3A"/>
    <w:rsid w:val="00CC737C"/>
    <w:rsid w:val="00CD2B5E"/>
    <w:rsid w:val="00CD2CE0"/>
    <w:rsid w:val="00CD4313"/>
    <w:rsid w:val="00CD4D7B"/>
    <w:rsid w:val="00CE27F7"/>
    <w:rsid w:val="00CE2F85"/>
    <w:rsid w:val="00CE68E9"/>
    <w:rsid w:val="00CF1126"/>
    <w:rsid w:val="00CF3C77"/>
    <w:rsid w:val="00CF69BC"/>
    <w:rsid w:val="00CF70E4"/>
    <w:rsid w:val="00D031D3"/>
    <w:rsid w:val="00D0437F"/>
    <w:rsid w:val="00D12BB5"/>
    <w:rsid w:val="00D16807"/>
    <w:rsid w:val="00D20844"/>
    <w:rsid w:val="00D24F72"/>
    <w:rsid w:val="00D2636D"/>
    <w:rsid w:val="00D27C6C"/>
    <w:rsid w:val="00D31A27"/>
    <w:rsid w:val="00D34B10"/>
    <w:rsid w:val="00D358EF"/>
    <w:rsid w:val="00D40171"/>
    <w:rsid w:val="00D4457D"/>
    <w:rsid w:val="00D453FB"/>
    <w:rsid w:val="00D50BC9"/>
    <w:rsid w:val="00D50FE9"/>
    <w:rsid w:val="00D5232D"/>
    <w:rsid w:val="00D531B0"/>
    <w:rsid w:val="00D81458"/>
    <w:rsid w:val="00D8445B"/>
    <w:rsid w:val="00D917CF"/>
    <w:rsid w:val="00D92BDD"/>
    <w:rsid w:val="00D95DDB"/>
    <w:rsid w:val="00D97947"/>
    <w:rsid w:val="00DA0A39"/>
    <w:rsid w:val="00DA3207"/>
    <w:rsid w:val="00DA3A91"/>
    <w:rsid w:val="00DA3D61"/>
    <w:rsid w:val="00DA4C5A"/>
    <w:rsid w:val="00DA58DF"/>
    <w:rsid w:val="00DB45C8"/>
    <w:rsid w:val="00DB6746"/>
    <w:rsid w:val="00DC0F26"/>
    <w:rsid w:val="00DC2E0B"/>
    <w:rsid w:val="00DC38B3"/>
    <w:rsid w:val="00DC3F75"/>
    <w:rsid w:val="00DC4777"/>
    <w:rsid w:val="00DC57E3"/>
    <w:rsid w:val="00DC59F7"/>
    <w:rsid w:val="00DC6429"/>
    <w:rsid w:val="00DC7B95"/>
    <w:rsid w:val="00DD0FD6"/>
    <w:rsid w:val="00DE4C78"/>
    <w:rsid w:val="00DE7968"/>
    <w:rsid w:val="00DF2809"/>
    <w:rsid w:val="00DF3F2A"/>
    <w:rsid w:val="00DF54EA"/>
    <w:rsid w:val="00DF614C"/>
    <w:rsid w:val="00DF6561"/>
    <w:rsid w:val="00E074C8"/>
    <w:rsid w:val="00E07C45"/>
    <w:rsid w:val="00E110E4"/>
    <w:rsid w:val="00E144A3"/>
    <w:rsid w:val="00E172AA"/>
    <w:rsid w:val="00E30192"/>
    <w:rsid w:val="00E36FEF"/>
    <w:rsid w:val="00E401C4"/>
    <w:rsid w:val="00E4287A"/>
    <w:rsid w:val="00E43F48"/>
    <w:rsid w:val="00E45DD6"/>
    <w:rsid w:val="00E520B3"/>
    <w:rsid w:val="00E53B28"/>
    <w:rsid w:val="00E56CFA"/>
    <w:rsid w:val="00E71A49"/>
    <w:rsid w:val="00E75234"/>
    <w:rsid w:val="00E80505"/>
    <w:rsid w:val="00E815A7"/>
    <w:rsid w:val="00E82A77"/>
    <w:rsid w:val="00E84470"/>
    <w:rsid w:val="00E8730F"/>
    <w:rsid w:val="00E876AF"/>
    <w:rsid w:val="00E87D91"/>
    <w:rsid w:val="00E87DE6"/>
    <w:rsid w:val="00E92F9D"/>
    <w:rsid w:val="00E94056"/>
    <w:rsid w:val="00E9692C"/>
    <w:rsid w:val="00E97E17"/>
    <w:rsid w:val="00EA6F19"/>
    <w:rsid w:val="00EA7424"/>
    <w:rsid w:val="00EB26F9"/>
    <w:rsid w:val="00EB655C"/>
    <w:rsid w:val="00EB7BE8"/>
    <w:rsid w:val="00EC1E9A"/>
    <w:rsid w:val="00EC2060"/>
    <w:rsid w:val="00EC20A8"/>
    <w:rsid w:val="00EC324C"/>
    <w:rsid w:val="00EC4747"/>
    <w:rsid w:val="00EC650E"/>
    <w:rsid w:val="00ED0577"/>
    <w:rsid w:val="00ED2179"/>
    <w:rsid w:val="00ED39CA"/>
    <w:rsid w:val="00ED6391"/>
    <w:rsid w:val="00EE03E8"/>
    <w:rsid w:val="00EE393D"/>
    <w:rsid w:val="00EF302E"/>
    <w:rsid w:val="00F00984"/>
    <w:rsid w:val="00F07543"/>
    <w:rsid w:val="00F11D1C"/>
    <w:rsid w:val="00F13455"/>
    <w:rsid w:val="00F21906"/>
    <w:rsid w:val="00F244C5"/>
    <w:rsid w:val="00F249D1"/>
    <w:rsid w:val="00F25F80"/>
    <w:rsid w:val="00F2601E"/>
    <w:rsid w:val="00F27010"/>
    <w:rsid w:val="00F27C84"/>
    <w:rsid w:val="00F30CFC"/>
    <w:rsid w:val="00F317F3"/>
    <w:rsid w:val="00F33155"/>
    <w:rsid w:val="00F34376"/>
    <w:rsid w:val="00F36720"/>
    <w:rsid w:val="00F3737B"/>
    <w:rsid w:val="00F45701"/>
    <w:rsid w:val="00F50BEE"/>
    <w:rsid w:val="00F54471"/>
    <w:rsid w:val="00F63082"/>
    <w:rsid w:val="00F67AE1"/>
    <w:rsid w:val="00F75395"/>
    <w:rsid w:val="00F75B82"/>
    <w:rsid w:val="00F77C0C"/>
    <w:rsid w:val="00F874D0"/>
    <w:rsid w:val="00F902F9"/>
    <w:rsid w:val="00F92642"/>
    <w:rsid w:val="00F93136"/>
    <w:rsid w:val="00F97608"/>
    <w:rsid w:val="00FA1FA9"/>
    <w:rsid w:val="00FA3C90"/>
    <w:rsid w:val="00FB6CE7"/>
    <w:rsid w:val="00FB72C6"/>
    <w:rsid w:val="00FB7488"/>
    <w:rsid w:val="00FC0AAD"/>
    <w:rsid w:val="00FC0E9A"/>
    <w:rsid w:val="00FC22F5"/>
    <w:rsid w:val="00FC411C"/>
    <w:rsid w:val="00FC6624"/>
    <w:rsid w:val="00FC6C92"/>
    <w:rsid w:val="00FC6DC5"/>
    <w:rsid w:val="00FE4491"/>
    <w:rsid w:val="00FE4E05"/>
    <w:rsid w:val="00FF2A38"/>
    <w:rsid w:val="00FF6C5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68927BB-5317-4845-933C-25BC19CC2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3CDC"/>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E4B9C"/>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9632E3"/>
    <w:pPr>
      <w:tabs>
        <w:tab w:val="center" w:pos="4153"/>
        <w:tab w:val="right" w:pos="8306"/>
      </w:tabs>
      <w:snapToGrid w:val="0"/>
    </w:pPr>
    <w:rPr>
      <w:sz w:val="20"/>
      <w:szCs w:val="20"/>
    </w:rPr>
  </w:style>
  <w:style w:type="character" w:customStyle="1" w:styleId="a5">
    <w:name w:val="頁首 字元"/>
    <w:basedOn w:val="a0"/>
    <w:link w:val="a4"/>
    <w:rsid w:val="009632E3"/>
    <w:rPr>
      <w:kern w:val="2"/>
    </w:rPr>
  </w:style>
  <w:style w:type="paragraph" w:styleId="a6">
    <w:name w:val="footer"/>
    <w:basedOn w:val="a"/>
    <w:link w:val="a7"/>
    <w:rsid w:val="009632E3"/>
    <w:pPr>
      <w:tabs>
        <w:tab w:val="center" w:pos="4153"/>
        <w:tab w:val="right" w:pos="8306"/>
      </w:tabs>
      <w:snapToGrid w:val="0"/>
    </w:pPr>
    <w:rPr>
      <w:sz w:val="20"/>
      <w:szCs w:val="20"/>
    </w:rPr>
  </w:style>
  <w:style w:type="character" w:customStyle="1" w:styleId="a7">
    <w:name w:val="頁尾 字元"/>
    <w:basedOn w:val="a0"/>
    <w:link w:val="a6"/>
    <w:rsid w:val="009632E3"/>
    <w:rPr>
      <w:kern w:val="2"/>
    </w:rPr>
  </w:style>
  <w:style w:type="paragraph" w:styleId="a8">
    <w:name w:val="List Paragraph"/>
    <w:basedOn w:val="a"/>
    <w:uiPriority w:val="34"/>
    <w:qFormat/>
    <w:rsid w:val="00A824AB"/>
    <w:pPr>
      <w:ind w:leftChars="200" w:left="480"/>
    </w:pPr>
    <w:rPr>
      <w:rFonts w:ascii="Calibri" w:hAnsi="Calibri"/>
      <w:szCs w:val="22"/>
    </w:rPr>
  </w:style>
  <w:style w:type="paragraph" w:styleId="a9">
    <w:name w:val="caption"/>
    <w:basedOn w:val="a"/>
    <w:next w:val="a"/>
    <w:uiPriority w:val="35"/>
    <w:qFormat/>
    <w:rsid w:val="00B567F2"/>
    <w:rPr>
      <w:sz w:val="20"/>
      <w:szCs w:val="20"/>
    </w:rPr>
  </w:style>
  <w:style w:type="paragraph" w:styleId="aa">
    <w:name w:val="Balloon Text"/>
    <w:basedOn w:val="a"/>
    <w:link w:val="ab"/>
    <w:rsid w:val="00A51143"/>
    <w:rPr>
      <w:rFonts w:asciiTheme="majorHAnsi" w:eastAsiaTheme="majorEastAsia" w:hAnsiTheme="majorHAnsi" w:cstheme="majorBidi"/>
      <w:sz w:val="18"/>
      <w:szCs w:val="18"/>
    </w:rPr>
  </w:style>
  <w:style w:type="character" w:customStyle="1" w:styleId="ab">
    <w:name w:val="註解方塊文字 字元"/>
    <w:basedOn w:val="a0"/>
    <w:link w:val="aa"/>
    <w:rsid w:val="00A51143"/>
    <w:rPr>
      <w:rFonts w:asciiTheme="majorHAnsi" w:eastAsiaTheme="majorEastAsia" w:hAnsiTheme="majorHAnsi" w:cstheme="majorBidi"/>
      <w:kern w:val="2"/>
      <w:sz w:val="18"/>
      <w:szCs w:val="18"/>
    </w:rPr>
  </w:style>
  <w:style w:type="paragraph" w:styleId="ac">
    <w:name w:val="Title"/>
    <w:basedOn w:val="a"/>
    <w:next w:val="a"/>
    <w:link w:val="ad"/>
    <w:qFormat/>
    <w:rsid w:val="0020109F"/>
    <w:pPr>
      <w:spacing w:before="240" w:after="60"/>
      <w:jc w:val="center"/>
      <w:outlineLvl w:val="0"/>
    </w:pPr>
    <w:rPr>
      <w:rFonts w:asciiTheme="majorHAnsi" w:hAnsiTheme="majorHAnsi" w:cstheme="majorBidi"/>
      <w:b/>
      <w:bCs/>
      <w:sz w:val="32"/>
      <w:szCs w:val="32"/>
    </w:rPr>
  </w:style>
  <w:style w:type="character" w:customStyle="1" w:styleId="ad">
    <w:name w:val="標題 字元"/>
    <w:basedOn w:val="a0"/>
    <w:link w:val="ac"/>
    <w:rsid w:val="0020109F"/>
    <w:rPr>
      <w:rFonts w:asciiTheme="majorHAnsi" w:hAnsiTheme="majorHAnsi" w:cstheme="majorBidi"/>
      <w:b/>
      <w:bCs/>
      <w:kern w:val="2"/>
      <w:sz w:val="32"/>
      <w:szCs w:val="32"/>
    </w:rPr>
  </w:style>
  <w:style w:type="character" w:styleId="ae">
    <w:name w:val="Hyperlink"/>
    <w:basedOn w:val="a0"/>
    <w:rsid w:val="002F63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6.bin"/><Relationship Id="rId42" Type="http://schemas.openxmlformats.org/officeDocument/2006/relationships/oleObject" Target="embeddings/oleObject17.bin"/><Relationship Id="rId47" Type="http://schemas.openxmlformats.org/officeDocument/2006/relationships/oleObject" Target="embeddings/oleObject20.bin"/><Relationship Id="rId63" Type="http://schemas.openxmlformats.org/officeDocument/2006/relationships/oleObject" Target="embeddings/oleObject30.bin"/><Relationship Id="rId68" Type="http://schemas.openxmlformats.org/officeDocument/2006/relationships/oleObject" Target="embeddings/oleObject34.bin"/><Relationship Id="rId84" Type="http://schemas.openxmlformats.org/officeDocument/2006/relationships/image" Target="media/image32.wmf"/><Relationship Id="rId89" Type="http://schemas.openxmlformats.org/officeDocument/2006/relationships/image" Target="media/image34.wmf"/><Relationship Id="rId16" Type="http://schemas.openxmlformats.org/officeDocument/2006/relationships/image" Target="media/image4.wmf"/><Relationship Id="rId11" Type="http://schemas.openxmlformats.org/officeDocument/2006/relationships/oleObject" Target="embeddings/oleObject1.bin"/><Relationship Id="rId32" Type="http://schemas.openxmlformats.org/officeDocument/2006/relationships/image" Target="media/image12.wmf"/><Relationship Id="rId37" Type="http://schemas.openxmlformats.org/officeDocument/2006/relationships/image" Target="media/image14.wmf"/><Relationship Id="rId53" Type="http://schemas.openxmlformats.org/officeDocument/2006/relationships/oleObject" Target="embeddings/oleObject24.bin"/><Relationship Id="rId58" Type="http://schemas.openxmlformats.org/officeDocument/2006/relationships/oleObject" Target="embeddings/oleObject27.bin"/><Relationship Id="rId74" Type="http://schemas.openxmlformats.org/officeDocument/2006/relationships/oleObject" Target="embeddings/oleObject38.bin"/><Relationship Id="rId79" Type="http://schemas.openxmlformats.org/officeDocument/2006/relationships/image" Target="media/image30.wmf"/><Relationship Id="rId5" Type="http://schemas.openxmlformats.org/officeDocument/2006/relationships/footnotes" Target="footnotes.xml"/><Relationship Id="rId90" Type="http://schemas.openxmlformats.org/officeDocument/2006/relationships/oleObject" Target="embeddings/oleObject47.bin"/><Relationship Id="rId95" Type="http://schemas.openxmlformats.org/officeDocument/2006/relationships/image" Target="media/image39.emf"/><Relationship Id="rId22" Type="http://schemas.openxmlformats.org/officeDocument/2006/relationships/image" Target="media/image7.wmf"/><Relationship Id="rId27" Type="http://schemas.openxmlformats.org/officeDocument/2006/relationships/oleObject" Target="embeddings/oleObject9.bin"/><Relationship Id="rId43" Type="http://schemas.openxmlformats.org/officeDocument/2006/relationships/image" Target="media/image17.wmf"/><Relationship Id="rId48" Type="http://schemas.openxmlformats.org/officeDocument/2006/relationships/image" Target="media/image19.wmf"/><Relationship Id="rId64" Type="http://schemas.openxmlformats.org/officeDocument/2006/relationships/oleObject" Target="embeddings/oleObject31.bin"/><Relationship Id="rId69" Type="http://schemas.openxmlformats.org/officeDocument/2006/relationships/oleObject" Target="embeddings/oleObject35.bin"/><Relationship Id="rId80" Type="http://schemas.openxmlformats.org/officeDocument/2006/relationships/oleObject" Target="embeddings/oleObject41.bin"/><Relationship Id="rId85" Type="http://schemas.openxmlformats.org/officeDocument/2006/relationships/oleObject" Target="embeddings/oleObject44.bin"/><Relationship Id="rId3"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3.wmf"/><Relationship Id="rId67" Type="http://schemas.openxmlformats.org/officeDocument/2006/relationships/oleObject" Target="embeddings/oleObject33.bin"/><Relationship Id="rId20" Type="http://schemas.openxmlformats.org/officeDocument/2006/relationships/image" Target="media/image6.wmf"/><Relationship Id="rId41" Type="http://schemas.openxmlformats.org/officeDocument/2006/relationships/image" Target="media/image16.wmf"/><Relationship Id="rId54" Type="http://schemas.openxmlformats.org/officeDocument/2006/relationships/image" Target="media/image21.wmf"/><Relationship Id="rId62" Type="http://schemas.openxmlformats.org/officeDocument/2006/relationships/image" Target="media/image24.wmf"/><Relationship Id="rId70" Type="http://schemas.openxmlformats.org/officeDocument/2006/relationships/image" Target="media/image26.wmf"/><Relationship Id="rId75" Type="http://schemas.openxmlformats.org/officeDocument/2006/relationships/image" Target="media/image28.wmf"/><Relationship Id="rId83" Type="http://schemas.openxmlformats.org/officeDocument/2006/relationships/oleObject" Target="embeddings/oleObject43.bin"/><Relationship Id="rId88" Type="http://schemas.openxmlformats.org/officeDocument/2006/relationships/oleObject" Target="embeddings/oleObject46.bin"/><Relationship Id="rId91" Type="http://schemas.openxmlformats.org/officeDocument/2006/relationships/image" Target="media/image35.emf"/><Relationship Id="rId96"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wmf"/><Relationship Id="rId36" Type="http://schemas.openxmlformats.org/officeDocument/2006/relationships/oleObject" Target="embeddings/oleObject14.bin"/><Relationship Id="rId49" Type="http://schemas.openxmlformats.org/officeDocument/2006/relationships/oleObject" Target="embeddings/oleObject21.bin"/><Relationship Id="rId57" Type="http://schemas.openxmlformats.org/officeDocument/2006/relationships/oleObject" Target="embeddings/oleObject26.bin"/><Relationship Id="rId10" Type="http://schemas.openxmlformats.org/officeDocument/2006/relationships/image" Target="media/image1.wmf"/><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image" Target="media/image20.wmf"/><Relationship Id="rId60" Type="http://schemas.openxmlformats.org/officeDocument/2006/relationships/oleObject" Target="embeddings/oleObject28.bin"/><Relationship Id="rId65" Type="http://schemas.openxmlformats.org/officeDocument/2006/relationships/oleObject" Target="embeddings/oleObject32.bin"/><Relationship Id="rId73" Type="http://schemas.openxmlformats.org/officeDocument/2006/relationships/oleObject" Target="embeddings/oleObject37.bin"/><Relationship Id="rId78" Type="http://schemas.openxmlformats.org/officeDocument/2006/relationships/oleObject" Target="embeddings/oleObject40.bin"/><Relationship Id="rId81" Type="http://schemas.openxmlformats.org/officeDocument/2006/relationships/image" Target="media/image31.wmf"/><Relationship Id="rId86" Type="http://schemas.openxmlformats.org/officeDocument/2006/relationships/image" Target="media/image33.wmf"/><Relationship Id="rId94" Type="http://schemas.openxmlformats.org/officeDocument/2006/relationships/image" Target="media/image38.emf"/><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oleObject" Target="embeddings/oleObject2.bin"/><Relationship Id="rId18" Type="http://schemas.openxmlformats.org/officeDocument/2006/relationships/image" Target="media/image5.wmf"/><Relationship Id="rId39" Type="http://schemas.openxmlformats.org/officeDocument/2006/relationships/image" Target="media/image15.wmf"/><Relationship Id="rId34" Type="http://schemas.openxmlformats.org/officeDocument/2006/relationships/oleObject" Target="embeddings/oleObject13.bin"/><Relationship Id="rId50" Type="http://schemas.openxmlformats.org/officeDocument/2006/relationships/oleObject" Target="embeddings/oleObject22.bin"/><Relationship Id="rId55" Type="http://schemas.openxmlformats.org/officeDocument/2006/relationships/oleObject" Target="embeddings/oleObject25.bin"/><Relationship Id="rId76" Type="http://schemas.openxmlformats.org/officeDocument/2006/relationships/oleObject" Target="embeddings/oleObject39.bin"/><Relationship Id="rId97" Type="http://schemas.openxmlformats.org/officeDocument/2006/relationships/image" Target="media/image41.emf"/><Relationship Id="rId7" Type="http://schemas.openxmlformats.org/officeDocument/2006/relationships/hyperlink" Target="mailto:chen@gs.ncku.edu.tw" TargetMode="External"/><Relationship Id="rId71" Type="http://schemas.openxmlformats.org/officeDocument/2006/relationships/oleObject" Target="embeddings/oleObject36.bin"/><Relationship Id="rId92" Type="http://schemas.openxmlformats.org/officeDocument/2006/relationships/image" Target="media/image36.emf"/><Relationship Id="rId2" Type="http://schemas.openxmlformats.org/officeDocument/2006/relationships/styles" Target="styles.xml"/><Relationship Id="rId29" Type="http://schemas.openxmlformats.org/officeDocument/2006/relationships/oleObject" Target="embeddings/oleObject10.bin"/><Relationship Id="rId24" Type="http://schemas.openxmlformats.org/officeDocument/2006/relationships/image" Target="media/image8.wmf"/><Relationship Id="rId40" Type="http://schemas.openxmlformats.org/officeDocument/2006/relationships/oleObject" Target="embeddings/oleObject16.bin"/><Relationship Id="rId45" Type="http://schemas.openxmlformats.org/officeDocument/2006/relationships/image" Target="media/image18.wmf"/><Relationship Id="rId66" Type="http://schemas.openxmlformats.org/officeDocument/2006/relationships/image" Target="media/image25.wmf"/><Relationship Id="rId87" Type="http://schemas.openxmlformats.org/officeDocument/2006/relationships/oleObject" Target="embeddings/oleObject45.bin"/><Relationship Id="rId61" Type="http://schemas.openxmlformats.org/officeDocument/2006/relationships/oleObject" Target="embeddings/oleObject29.bin"/><Relationship Id="rId82" Type="http://schemas.openxmlformats.org/officeDocument/2006/relationships/oleObject" Target="embeddings/oleObject42.bin"/><Relationship Id="rId19" Type="http://schemas.openxmlformats.org/officeDocument/2006/relationships/oleObject" Target="embeddings/oleObject5.bin"/><Relationship Id="rId14" Type="http://schemas.openxmlformats.org/officeDocument/2006/relationships/image" Target="media/image3.wmf"/><Relationship Id="rId30" Type="http://schemas.openxmlformats.org/officeDocument/2006/relationships/image" Target="media/image11.wmf"/><Relationship Id="rId35" Type="http://schemas.openxmlformats.org/officeDocument/2006/relationships/image" Target="media/image13.wmf"/><Relationship Id="rId56" Type="http://schemas.openxmlformats.org/officeDocument/2006/relationships/image" Target="media/image22.wmf"/><Relationship Id="rId77" Type="http://schemas.openxmlformats.org/officeDocument/2006/relationships/image" Target="media/image29.wmf"/><Relationship Id="rId100" Type="http://schemas.openxmlformats.org/officeDocument/2006/relationships/theme" Target="theme/theme1.xml"/><Relationship Id="rId8" Type="http://schemas.openxmlformats.org/officeDocument/2006/relationships/hyperlink" Target="mailto:stchen@fcu.edu.tw" TargetMode="External"/><Relationship Id="rId51" Type="http://schemas.openxmlformats.org/officeDocument/2006/relationships/oleObject" Target="embeddings/oleObject23.bin"/><Relationship Id="rId72" Type="http://schemas.openxmlformats.org/officeDocument/2006/relationships/image" Target="media/image27.wmf"/><Relationship Id="rId93" Type="http://schemas.openxmlformats.org/officeDocument/2006/relationships/image" Target="media/image37.wmf"/><Relationship Id="rId98" Type="http://schemas.openxmlformats.org/officeDocument/2006/relationships/image" Target="media/image42.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1118</Words>
  <Characters>6379</Characters>
  <Application>Microsoft Office Word</Application>
  <DocSecurity>0</DocSecurity>
  <Lines>53</Lines>
  <Paragraphs>14</Paragraphs>
  <ScaleCrop>false</ScaleCrop>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兼顧環境流量之跨流域水資源運用</dc:title>
  <dc:creator>user</dc:creator>
  <cp:lastModifiedBy>user</cp:lastModifiedBy>
  <cp:revision>8</cp:revision>
  <cp:lastPrinted>2010-09-19T12:35:00Z</cp:lastPrinted>
  <dcterms:created xsi:type="dcterms:W3CDTF">2015-10-14T16:03:00Z</dcterms:created>
  <dcterms:modified xsi:type="dcterms:W3CDTF">2021-05-21T09:05:00Z</dcterms:modified>
</cp:coreProperties>
</file>